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7EAB1D">
      <w:pPr>
        <w:pStyle w:val="2"/>
        <w:rPr>
          <w:rFonts w:hint="default" w:ascii="仿宋" w:hAnsi="仿宋" w:eastAsia="仿宋" w:cs="仿宋"/>
          <w:color w:val="auto"/>
          <w:sz w:val="24"/>
          <w:szCs w:val="24"/>
          <w:highlight w:val="none"/>
          <w:lang w:val="en-US" w:eastAsia="zh-CN"/>
        </w:rPr>
      </w:pPr>
      <w:r>
        <w:rPr>
          <w:rFonts w:hint="eastAsia" w:ascii="仿宋" w:hAnsi="仿宋" w:eastAsia="仿宋" w:cs="仿宋"/>
          <w:color w:val="auto"/>
          <w:highlight w:val="none"/>
          <w:lang w:val="en-US" w:eastAsia="zh-CN"/>
        </w:rPr>
        <w:t>询价采购公告（二次发布）</w:t>
      </w:r>
    </w:p>
    <w:p w14:paraId="5682C501">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山东时代工程咨询有限公司</w:t>
      </w:r>
      <w:r>
        <w:rPr>
          <w:rFonts w:hint="eastAsia" w:ascii="仿宋" w:hAnsi="仿宋" w:eastAsia="仿宋" w:cs="仿宋"/>
          <w:color w:val="auto"/>
          <w:sz w:val="24"/>
          <w:szCs w:val="24"/>
          <w:highlight w:val="none"/>
        </w:rPr>
        <w:t>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山信软件-镀锌钢管251202采购项目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4204BF31">
      <w:pPr>
        <w:widowControl/>
        <w:tabs>
          <w:tab w:val="center" w:pos="4808"/>
          <w:tab w:val="left" w:pos="8065"/>
        </w:tabs>
        <w:spacing w:line="360" w:lineRule="auto"/>
        <w:ind w:firstLine="482" w:firstLineChars="200"/>
        <w:jc w:val="both"/>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山信软件-镀锌钢管251202采购项目</w:t>
      </w:r>
    </w:p>
    <w:p w14:paraId="09537AE5">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none"/>
          <w:lang w:val="en-US" w:eastAsia="zh-CN"/>
        </w:rPr>
        <w:t>19185225120258</w:t>
      </w:r>
    </w:p>
    <w:p w14:paraId="6D109298">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988"/>
        <w:gridCol w:w="1070"/>
        <w:gridCol w:w="1568"/>
        <w:gridCol w:w="492"/>
        <w:gridCol w:w="574"/>
        <w:gridCol w:w="1143"/>
        <w:gridCol w:w="672"/>
        <w:gridCol w:w="1622"/>
        <w:gridCol w:w="492"/>
      </w:tblGrid>
      <w:tr w14:paraId="5960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blHeader/>
        </w:trPr>
        <w:tc>
          <w:tcPr>
            <w:tcW w:w="492" w:type="dxa"/>
            <w:tcBorders>
              <w:tl2br w:val="nil"/>
              <w:tr2bl w:val="nil"/>
            </w:tcBorders>
            <w:noWrap w:val="0"/>
            <w:vAlign w:val="center"/>
          </w:tcPr>
          <w:p w14:paraId="41C9D4C6">
            <w:pPr>
              <w:keepNext w:val="0"/>
              <w:keepLines w:val="0"/>
              <w:widowControl/>
              <w:suppressLineNumbers w:val="0"/>
              <w:spacing w:before="0" w:beforeAutospacing="0" w:after="0" w:afterAutospacing="0" w:line="240" w:lineRule="auto"/>
              <w:ind w:left="0" w:right="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序号</w:t>
            </w:r>
          </w:p>
        </w:tc>
        <w:tc>
          <w:tcPr>
            <w:tcW w:w="988" w:type="dxa"/>
            <w:tcBorders>
              <w:tl2br w:val="nil"/>
              <w:tr2bl w:val="nil"/>
            </w:tcBorders>
            <w:noWrap w:val="0"/>
            <w:vAlign w:val="center"/>
          </w:tcPr>
          <w:p w14:paraId="32144E7B">
            <w:pPr>
              <w:keepNext w:val="0"/>
              <w:keepLines w:val="0"/>
              <w:widowControl/>
              <w:suppressLineNumbers w:val="0"/>
              <w:spacing w:before="0" w:beforeAutospacing="0" w:after="0" w:afterAutospacing="0" w:line="240" w:lineRule="auto"/>
              <w:ind w:left="0" w:right="0"/>
              <w:jc w:val="center"/>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物料编码</w:t>
            </w:r>
          </w:p>
        </w:tc>
        <w:tc>
          <w:tcPr>
            <w:tcW w:w="1070" w:type="dxa"/>
            <w:tcBorders>
              <w:tl2br w:val="nil"/>
              <w:tr2bl w:val="nil"/>
            </w:tcBorders>
            <w:noWrap w:val="0"/>
            <w:vAlign w:val="center"/>
          </w:tcPr>
          <w:p w14:paraId="6AAA58CA">
            <w:pPr>
              <w:keepNext w:val="0"/>
              <w:keepLines w:val="0"/>
              <w:widowControl/>
              <w:suppressLineNumbers w:val="0"/>
              <w:spacing w:before="0" w:beforeAutospacing="0" w:after="0" w:afterAutospacing="0" w:line="240" w:lineRule="auto"/>
              <w:ind w:left="0" w:right="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物料名称</w:t>
            </w:r>
          </w:p>
        </w:tc>
        <w:tc>
          <w:tcPr>
            <w:tcW w:w="1568" w:type="dxa"/>
            <w:tcBorders>
              <w:tl2br w:val="nil"/>
              <w:tr2bl w:val="nil"/>
            </w:tcBorders>
            <w:noWrap w:val="0"/>
            <w:vAlign w:val="center"/>
          </w:tcPr>
          <w:p w14:paraId="32EC96D6">
            <w:pPr>
              <w:keepNext w:val="0"/>
              <w:keepLines w:val="0"/>
              <w:widowControl/>
              <w:suppressLineNumbers w:val="0"/>
              <w:spacing w:before="0" w:beforeAutospacing="0" w:after="0" w:afterAutospacing="0" w:line="240" w:lineRule="auto"/>
              <w:ind w:left="0" w:right="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规格型号</w:t>
            </w:r>
          </w:p>
        </w:tc>
        <w:tc>
          <w:tcPr>
            <w:tcW w:w="492" w:type="dxa"/>
            <w:tcBorders>
              <w:tl2br w:val="nil"/>
              <w:tr2bl w:val="nil"/>
            </w:tcBorders>
            <w:noWrap w:val="0"/>
            <w:vAlign w:val="center"/>
          </w:tcPr>
          <w:p w14:paraId="57AC2DC7">
            <w:pPr>
              <w:keepNext w:val="0"/>
              <w:keepLines w:val="0"/>
              <w:widowControl/>
              <w:suppressLineNumbers w:val="0"/>
              <w:spacing w:before="0" w:beforeAutospacing="0" w:after="0" w:afterAutospacing="0" w:line="240" w:lineRule="auto"/>
              <w:ind w:left="0" w:right="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单位</w:t>
            </w:r>
          </w:p>
        </w:tc>
        <w:tc>
          <w:tcPr>
            <w:tcW w:w="574" w:type="dxa"/>
            <w:tcBorders>
              <w:tl2br w:val="nil"/>
              <w:tr2bl w:val="nil"/>
            </w:tcBorders>
            <w:noWrap w:val="0"/>
            <w:vAlign w:val="center"/>
          </w:tcPr>
          <w:p w14:paraId="03695291">
            <w:pPr>
              <w:keepNext w:val="0"/>
              <w:keepLines w:val="0"/>
              <w:widowControl/>
              <w:suppressLineNumbers w:val="0"/>
              <w:spacing w:before="0" w:beforeAutospacing="0" w:after="0" w:afterAutospacing="0" w:line="240" w:lineRule="auto"/>
              <w:ind w:left="0" w:right="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数量</w:t>
            </w:r>
          </w:p>
        </w:tc>
        <w:tc>
          <w:tcPr>
            <w:tcW w:w="1143" w:type="dxa"/>
            <w:tcBorders>
              <w:tl2br w:val="nil"/>
              <w:tr2bl w:val="nil"/>
            </w:tcBorders>
            <w:noWrap w:val="0"/>
            <w:vAlign w:val="center"/>
          </w:tcPr>
          <w:p w14:paraId="5E28E8F0">
            <w:pPr>
              <w:keepNext w:val="0"/>
              <w:keepLines w:val="0"/>
              <w:widowControl/>
              <w:suppressLineNumbers w:val="0"/>
              <w:spacing w:before="0" w:beforeAutospacing="0" w:after="0" w:afterAutospacing="0" w:line="240" w:lineRule="auto"/>
              <w:ind w:left="0" w:right="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到货期</w:t>
            </w:r>
          </w:p>
        </w:tc>
        <w:tc>
          <w:tcPr>
            <w:tcW w:w="672" w:type="dxa"/>
            <w:tcBorders>
              <w:tl2br w:val="nil"/>
              <w:tr2bl w:val="nil"/>
            </w:tcBorders>
            <w:noWrap w:val="0"/>
            <w:vAlign w:val="center"/>
          </w:tcPr>
          <w:p w14:paraId="6E746F75">
            <w:pPr>
              <w:keepNext w:val="0"/>
              <w:keepLines w:val="0"/>
              <w:widowControl/>
              <w:suppressLineNumbers w:val="0"/>
              <w:spacing w:before="0" w:beforeAutospacing="0" w:after="0" w:afterAutospacing="0" w:line="240" w:lineRule="auto"/>
              <w:ind w:left="0" w:right="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使用</w:t>
            </w:r>
          </w:p>
          <w:p w14:paraId="2D209D93">
            <w:pPr>
              <w:keepNext w:val="0"/>
              <w:keepLines w:val="0"/>
              <w:widowControl/>
              <w:suppressLineNumbers w:val="0"/>
              <w:spacing w:before="0" w:beforeAutospacing="0" w:after="0" w:afterAutospacing="0" w:line="240" w:lineRule="auto"/>
              <w:ind w:left="0" w:right="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地点</w:t>
            </w:r>
          </w:p>
        </w:tc>
        <w:tc>
          <w:tcPr>
            <w:tcW w:w="1622" w:type="dxa"/>
            <w:tcBorders>
              <w:tl2br w:val="nil"/>
              <w:tr2bl w:val="nil"/>
            </w:tcBorders>
            <w:shd w:val="clear" w:color="auto" w:fill="auto"/>
            <w:noWrap w:val="0"/>
            <w:vAlign w:val="center"/>
          </w:tcPr>
          <w:p w14:paraId="79449383">
            <w:pPr>
              <w:keepNext w:val="0"/>
              <w:keepLines w:val="0"/>
              <w:widowControl/>
              <w:suppressLineNumbers w:val="0"/>
              <w:spacing w:before="0" w:beforeAutospacing="0" w:after="0" w:afterAutospacing="0" w:line="240" w:lineRule="auto"/>
              <w:ind w:left="0" w:right="0"/>
              <w:jc w:val="center"/>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技术负责人</w:t>
            </w:r>
          </w:p>
        </w:tc>
        <w:tc>
          <w:tcPr>
            <w:tcW w:w="492" w:type="dxa"/>
            <w:tcBorders>
              <w:tl2br w:val="nil"/>
              <w:tr2bl w:val="nil"/>
            </w:tcBorders>
            <w:shd w:val="clear" w:color="auto" w:fill="auto"/>
            <w:noWrap w:val="0"/>
            <w:vAlign w:val="center"/>
          </w:tcPr>
          <w:p w14:paraId="6B8022E2">
            <w:pPr>
              <w:keepNext w:val="0"/>
              <w:keepLines w:val="0"/>
              <w:widowControl/>
              <w:suppressLineNumbers w:val="0"/>
              <w:spacing w:before="0" w:beforeAutospacing="0" w:after="0" w:afterAutospacing="0" w:line="240" w:lineRule="auto"/>
              <w:ind w:left="0" w:right="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备注</w:t>
            </w:r>
          </w:p>
        </w:tc>
      </w:tr>
      <w:tr w14:paraId="75FF7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492" w:type="dxa"/>
            <w:tcBorders>
              <w:tl2br w:val="nil"/>
              <w:tr2bl w:val="nil"/>
            </w:tcBorders>
            <w:shd w:val="clear" w:color="auto" w:fill="auto"/>
            <w:noWrap w:val="0"/>
            <w:vAlign w:val="center"/>
          </w:tcPr>
          <w:p w14:paraId="4828B07C">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1</w:t>
            </w:r>
          </w:p>
        </w:tc>
        <w:tc>
          <w:tcPr>
            <w:tcW w:w="988" w:type="dxa"/>
            <w:tcBorders>
              <w:tl2br w:val="nil"/>
              <w:tr2bl w:val="nil"/>
            </w:tcBorders>
            <w:shd w:val="clear" w:color="auto" w:fill="auto"/>
            <w:noWrap w:val="0"/>
            <w:vAlign w:val="center"/>
          </w:tcPr>
          <w:p w14:paraId="34BAD4CD">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1105020536</w:t>
            </w:r>
          </w:p>
        </w:tc>
        <w:tc>
          <w:tcPr>
            <w:tcW w:w="1070" w:type="dxa"/>
            <w:tcBorders>
              <w:tl2br w:val="nil"/>
              <w:tr2bl w:val="nil"/>
            </w:tcBorders>
            <w:shd w:val="clear" w:color="auto" w:fill="auto"/>
            <w:noWrap w:val="0"/>
            <w:vAlign w:val="center"/>
          </w:tcPr>
          <w:p w14:paraId="7E8D7AFC">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镀锌钢管</w:t>
            </w:r>
          </w:p>
        </w:tc>
        <w:tc>
          <w:tcPr>
            <w:tcW w:w="1568" w:type="dxa"/>
            <w:tcBorders>
              <w:tl2br w:val="nil"/>
              <w:tr2bl w:val="nil"/>
            </w:tcBorders>
            <w:shd w:val="clear" w:color="auto" w:fill="auto"/>
            <w:noWrap w:val="0"/>
            <w:vAlign w:val="center"/>
          </w:tcPr>
          <w:p w14:paraId="691318E4">
            <w:pPr>
              <w:keepNext w:val="0"/>
              <w:keepLines w:val="0"/>
              <w:widowControl/>
              <w:suppressLineNumbers w:val="0"/>
              <w:spacing w:before="0" w:beforeAutospacing="0" w:after="0" w:afterAutospacing="0" w:line="240" w:lineRule="auto"/>
              <w:ind w:left="0" w:right="0"/>
              <w:jc w:val="left"/>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DN32</w:t>
            </w:r>
          </w:p>
        </w:tc>
        <w:tc>
          <w:tcPr>
            <w:tcW w:w="492" w:type="dxa"/>
            <w:tcBorders>
              <w:tl2br w:val="nil"/>
              <w:tr2bl w:val="nil"/>
            </w:tcBorders>
            <w:shd w:val="clear" w:color="auto" w:fill="auto"/>
            <w:noWrap w:val="0"/>
            <w:vAlign w:val="center"/>
          </w:tcPr>
          <w:p w14:paraId="58AF8D7C">
            <w:pPr>
              <w:keepNext w:val="0"/>
              <w:keepLines w:val="0"/>
              <w:widowControl/>
              <w:suppressLineNumbers w:val="0"/>
              <w:spacing w:before="0" w:beforeAutospacing="0" w:after="0" w:afterAutospacing="0" w:line="240" w:lineRule="auto"/>
              <w:ind w:left="0" w:right="0"/>
              <w:jc w:val="left"/>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米</w:t>
            </w:r>
          </w:p>
        </w:tc>
        <w:tc>
          <w:tcPr>
            <w:tcW w:w="574" w:type="dxa"/>
            <w:tcBorders>
              <w:tl2br w:val="nil"/>
              <w:tr2bl w:val="nil"/>
            </w:tcBorders>
            <w:shd w:val="clear" w:color="auto" w:fill="auto"/>
            <w:noWrap w:val="0"/>
            <w:vAlign w:val="center"/>
          </w:tcPr>
          <w:p w14:paraId="64DE95AC">
            <w:pPr>
              <w:keepNext w:val="0"/>
              <w:keepLines w:val="0"/>
              <w:widowControl/>
              <w:suppressLineNumbers w:val="0"/>
              <w:spacing w:before="0" w:beforeAutospacing="0" w:after="0" w:afterAutospacing="0" w:line="240" w:lineRule="auto"/>
              <w:ind w:left="0" w:right="0"/>
              <w:jc w:val="left"/>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696</w:t>
            </w:r>
          </w:p>
        </w:tc>
        <w:tc>
          <w:tcPr>
            <w:tcW w:w="1143" w:type="dxa"/>
            <w:tcBorders>
              <w:tl2br w:val="nil"/>
              <w:tr2bl w:val="nil"/>
            </w:tcBorders>
            <w:shd w:val="clear" w:color="auto" w:fill="auto"/>
            <w:noWrap w:val="0"/>
            <w:vAlign w:val="center"/>
          </w:tcPr>
          <w:p w14:paraId="6F763DB0">
            <w:pPr>
              <w:keepNext w:val="0"/>
              <w:keepLines w:val="0"/>
              <w:widowControl/>
              <w:suppressLineNumbers w:val="0"/>
              <w:spacing w:before="0" w:beforeAutospacing="0" w:after="0" w:afterAutospacing="0" w:line="240" w:lineRule="auto"/>
              <w:ind w:left="0" w:right="0"/>
              <w:jc w:val="left"/>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2025/12/15</w:t>
            </w:r>
          </w:p>
        </w:tc>
        <w:tc>
          <w:tcPr>
            <w:tcW w:w="672" w:type="dxa"/>
            <w:tcBorders>
              <w:tl2br w:val="nil"/>
              <w:tr2bl w:val="nil"/>
            </w:tcBorders>
            <w:shd w:val="clear" w:color="auto" w:fill="auto"/>
            <w:noWrap w:val="0"/>
            <w:vAlign w:val="center"/>
          </w:tcPr>
          <w:p w14:paraId="4B92DC9E">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莱钢</w:t>
            </w:r>
          </w:p>
        </w:tc>
        <w:tc>
          <w:tcPr>
            <w:tcW w:w="1622" w:type="dxa"/>
            <w:tcBorders>
              <w:tl2br w:val="nil"/>
              <w:tr2bl w:val="nil"/>
            </w:tcBorders>
            <w:shd w:val="clear" w:color="auto" w:fill="auto"/>
            <w:noWrap w:val="0"/>
            <w:vAlign w:val="center"/>
          </w:tcPr>
          <w:p w14:paraId="7D4D00EC">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李兴来 18663491920</w:t>
            </w:r>
          </w:p>
        </w:tc>
        <w:tc>
          <w:tcPr>
            <w:tcW w:w="492" w:type="dxa"/>
            <w:tcBorders>
              <w:tl2br w:val="nil"/>
              <w:tr2bl w:val="nil"/>
            </w:tcBorders>
            <w:shd w:val="clear" w:color="auto" w:fill="auto"/>
            <w:noWrap w:val="0"/>
            <w:vAlign w:val="center"/>
          </w:tcPr>
          <w:p w14:paraId="4F348480">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p>
        </w:tc>
      </w:tr>
      <w:tr w14:paraId="595BA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492" w:type="dxa"/>
            <w:tcBorders>
              <w:tl2br w:val="nil"/>
              <w:tr2bl w:val="nil"/>
            </w:tcBorders>
            <w:shd w:val="clear" w:color="auto" w:fill="auto"/>
            <w:noWrap w:val="0"/>
            <w:vAlign w:val="center"/>
          </w:tcPr>
          <w:p w14:paraId="03A857B2">
            <w:pPr>
              <w:keepNext w:val="0"/>
              <w:keepLines w:val="0"/>
              <w:widowControl/>
              <w:suppressLineNumbers w:val="0"/>
              <w:spacing w:before="0" w:beforeAutospacing="0" w:after="0" w:afterAutospacing="0" w:line="240" w:lineRule="auto"/>
              <w:ind w:left="0" w:right="0"/>
              <w:jc w:val="left"/>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w:t>
            </w:r>
          </w:p>
        </w:tc>
        <w:tc>
          <w:tcPr>
            <w:tcW w:w="988" w:type="dxa"/>
            <w:tcBorders>
              <w:tl2br w:val="nil"/>
              <w:tr2bl w:val="nil"/>
            </w:tcBorders>
            <w:shd w:val="clear" w:color="auto" w:fill="auto"/>
            <w:noWrap w:val="0"/>
            <w:vAlign w:val="center"/>
          </w:tcPr>
          <w:p w14:paraId="2916482A">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1103031361</w:t>
            </w:r>
          </w:p>
        </w:tc>
        <w:tc>
          <w:tcPr>
            <w:tcW w:w="1070" w:type="dxa"/>
            <w:tcBorders>
              <w:tl2br w:val="nil"/>
              <w:tr2bl w:val="nil"/>
            </w:tcBorders>
            <w:shd w:val="clear" w:color="auto" w:fill="auto"/>
            <w:noWrap w:val="0"/>
            <w:vAlign w:val="center"/>
          </w:tcPr>
          <w:p w14:paraId="7D685A36">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PVC管</w:t>
            </w:r>
          </w:p>
        </w:tc>
        <w:tc>
          <w:tcPr>
            <w:tcW w:w="1568" w:type="dxa"/>
            <w:tcBorders>
              <w:tl2br w:val="nil"/>
              <w:tr2bl w:val="nil"/>
            </w:tcBorders>
            <w:shd w:val="clear" w:color="auto" w:fill="auto"/>
            <w:noWrap w:val="0"/>
            <w:vAlign w:val="center"/>
          </w:tcPr>
          <w:p w14:paraId="0C2EE173">
            <w:pPr>
              <w:keepNext w:val="0"/>
              <w:keepLines w:val="0"/>
              <w:widowControl/>
              <w:suppressLineNumbers w:val="0"/>
              <w:spacing w:before="0" w:beforeAutospacing="0" w:after="0" w:afterAutospacing="0" w:line="240" w:lineRule="auto"/>
              <w:ind w:left="0" w:right="0"/>
              <w:jc w:val="left"/>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12mm</w:t>
            </w:r>
          </w:p>
        </w:tc>
        <w:tc>
          <w:tcPr>
            <w:tcW w:w="492" w:type="dxa"/>
            <w:tcBorders>
              <w:tl2br w:val="nil"/>
              <w:tr2bl w:val="nil"/>
            </w:tcBorders>
            <w:shd w:val="clear" w:color="auto" w:fill="auto"/>
            <w:noWrap w:val="0"/>
            <w:vAlign w:val="center"/>
          </w:tcPr>
          <w:p w14:paraId="7B4D633F">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米</w:t>
            </w:r>
          </w:p>
        </w:tc>
        <w:tc>
          <w:tcPr>
            <w:tcW w:w="574" w:type="dxa"/>
            <w:tcBorders>
              <w:tl2br w:val="nil"/>
              <w:tr2bl w:val="nil"/>
            </w:tcBorders>
            <w:shd w:val="clear" w:color="auto" w:fill="auto"/>
            <w:noWrap w:val="0"/>
            <w:vAlign w:val="center"/>
          </w:tcPr>
          <w:p w14:paraId="15DB6686">
            <w:pPr>
              <w:keepNext w:val="0"/>
              <w:keepLines w:val="0"/>
              <w:widowControl/>
              <w:suppressLineNumbers w:val="0"/>
              <w:spacing w:before="0" w:beforeAutospacing="0" w:after="0" w:afterAutospacing="0" w:line="240" w:lineRule="auto"/>
              <w:ind w:left="0" w:right="0"/>
              <w:jc w:val="left"/>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100</w:t>
            </w:r>
          </w:p>
        </w:tc>
        <w:tc>
          <w:tcPr>
            <w:tcW w:w="1143" w:type="dxa"/>
            <w:tcBorders>
              <w:tl2br w:val="nil"/>
              <w:tr2bl w:val="nil"/>
            </w:tcBorders>
            <w:shd w:val="clear" w:color="auto" w:fill="auto"/>
            <w:noWrap w:val="0"/>
            <w:vAlign w:val="center"/>
          </w:tcPr>
          <w:p w14:paraId="16B6D5D2">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2025/12/15</w:t>
            </w:r>
          </w:p>
        </w:tc>
        <w:tc>
          <w:tcPr>
            <w:tcW w:w="672" w:type="dxa"/>
            <w:tcBorders>
              <w:tl2br w:val="nil"/>
              <w:tr2bl w:val="nil"/>
            </w:tcBorders>
            <w:shd w:val="clear" w:color="auto" w:fill="auto"/>
            <w:noWrap w:val="0"/>
            <w:vAlign w:val="center"/>
          </w:tcPr>
          <w:p w14:paraId="3D2FF081">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莱钢</w:t>
            </w:r>
          </w:p>
        </w:tc>
        <w:tc>
          <w:tcPr>
            <w:tcW w:w="1622" w:type="dxa"/>
            <w:tcBorders>
              <w:tl2br w:val="nil"/>
              <w:tr2bl w:val="nil"/>
            </w:tcBorders>
            <w:shd w:val="clear" w:color="auto" w:fill="auto"/>
            <w:noWrap w:val="0"/>
            <w:vAlign w:val="center"/>
          </w:tcPr>
          <w:p w14:paraId="74D55A5F">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赵晖 13563490520</w:t>
            </w:r>
          </w:p>
        </w:tc>
        <w:tc>
          <w:tcPr>
            <w:tcW w:w="492" w:type="dxa"/>
            <w:tcBorders>
              <w:tl2br w:val="nil"/>
              <w:tr2bl w:val="nil"/>
            </w:tcBorders>
            <w:shd w:val="clear" w:color="auto" w:fill="auto"/>
            <w:noWrap w:val="0"/>
            <w:vAlign w:val="center"/>
          </w:tcPr>
          <w:p w14:paraId="16C08AD9">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p>
        </w:tc>
      </w:tr>
      <w:tr w14:paraId="47F0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492" w:type="dxa"/>
            <w:tcBorders>
              <w:tl2br w:val="nil"/>
              <w:tr2bl w:val="nil"/>
            </w:tcBorders>
            <w:shd w:val="clear" w:color="auto" w:fill="auto"/>
            <w:noWrap w:val="0"/>
            <w:vAlign w:val="center"/>
          </w:tcPr>
          <w:p w14:paraId="71ADDAE7">
            <w:pPr>
              <w:keepNext w:val="0"/>
              <w:keepLines w:val="0"/>
              <w:widowControl/>
              <w:suppressLineNumbers w:val="0"/>
              <w:spacing w:before="0" w:beforeAutospacing="0" w:after="0" w:afterAutospacing="0" w:line="240" w:lineRule="auto"/>
              <w:ind w:left="0" w:right="0"/>
              <w:jc w:val="left"/>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3</w:t>
            </w:r>
          </w:p>
        </w:tc>
        <w:tc>
          <w:tcPr>
            <w:tcW w:w="988" w:type="dxa"/>
            <w:tcBorders>
              <w:tl2br w:val="nil"/>
              <w:tr2bl w:val="nil"/>
            </w:tcBorders>
            <w:shd w:val="clear" w:color="auto" w:fill="auto"/>
            <w:noWrap w:val="0"/>
            <w:vAlign w:val="center"/>
          </w:tcPr>
          <w:p w14:paraId="2C02C5E3">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10072712</w:t>
            </w:r>
          </w:p>
        </w:tc>
        <w:tc>
          <w:tcPr>
            <w:tcW w:w="1070" w:type="dxa"/>
            <w:tcBorders>
              <w:tl2br w:val="nil"/>
              <w:tr2bl w:val="nil"/>
            </w:tcBorders>
            <w:shd w:val="clear" w:color="auto" w:fill="auto"/>
            <w:noWrap w:val="0"/>
            <w:vAlign w:val="center"/>
          </w:tcPr>
          <w:p w14:paraId="478FA5CB">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电缆防护套</w:t>
            </w:r>
          </w:p>
        </w:tc>
        <w:tc>
          <w:tcPr>
            <w:tcW w:w="1568" w:type="dxa"/>
            <w:tcBorders>
              <w:tl2br w:val="nil"/>
              <w:tr2bl w:val="nil"/>
            </w:tcBorders>
            <w:shd w:val="clear" w:color="auto" w:fill="auto"/>
            <w:noWrap w:val="0"/>
            <w:vAlign w:val="center"/>
          </w:tcPr>
          <w:p w14:paraId="097C5B00">
            <w:pPr>
              <w:keepNext w:val="0"/>
              <w:keepLines w:val="0"/>
              <w:widowControl/>
              <w:suppressLineNumbers w:val="0"/>
              <w:spacing w:before="0" w:beforeAutospacing="0" w:after="0" w:afterAutospacing="0" w:line="240" w:lineRule="auto"/>
              <w:ind w:left="0" w:right="0"/>
              <w:jc w:val="left"/>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红色加厚型硅橡胶隔热高温高压，直径40</w:t>
            </w:r>
          </w:p>
        </w:tc>
        <w:tc>
          <w:tcPr>
            <w:tcW w:w="492" w:type="dxa"/>
            <w:tcBorders>
              <w:tl2br w:val="nil"/>
              <w:tr2bl w:val="nil"/>
            </w:tcBorders>
            <w:shd w:val="clear" w:color="auto" w:fill="auto"/>
            <w:noWrap w:val="0"/>
            <w:vAlign w:val="center"/>
          </w:tcPr>
          <w:p w14:paraId="1AC2980A">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米</w:t>
            </w:r>
          </w:p>
        </w:tc>
        <w:tc>
          <w:tcPr>
            <w:tcW w:w="574" w:type="dxa"/>
            <w:tcBorders>
              <w:tl2br w:val="nil"/>
              <w:tr2bl w:val="nil"/>
            </w:tcBorders>
            <w:shd w:val="clear" w:color="auto" w:fill="auto"/>
            <w:noWrap w:val="0"/>
            <w:vAlign w:val="center"/>
          </w:tcPr>
          <w:p w14:paraId="2D111171">
            <w:pPr>
              <w:keepNext w:val="0"/>
              <w:keepLines w:val="0"/>
              <w:widowControl/>
              <w:suppressLineNumbers w:val="0"/>
              <w:spacing w:before="0" w:beforeAutospacing="0" w:after="0" w:afterAutospacing="0" w:line="240" w:lineRule="auto"/>
              <w:ind w:left="0" w:right="0"/>
              <w:jc w:val="left"/>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80</w:t>
            </w:r>
          </w:p>
        </w:tc>
        <w:tc>
          <w:tcPr>
            <w:tcW w:w="1143" w:type="dxa"/>
            <w:tcBorders>
              <w:tl2br w:val="nil"/>
              <w:tr2bl w:val="nil"/>
            </w:tcBorders>
            <w:shd w:val="clear" w:color="auto" w:fill="auto"/>
            <w:noWrap w:val="0"/>
            <w:vAlign w:val="center"/>
          </w:tcPr>
          <w:p w14:paraId="0AC54961">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2025/12/15</w:t>
            </w:r>
          </w:p>
        </w:tc>
        <w:tc>
          <w:tcPr>
            <w:tcW w:w="672" w:type="dxa"/>
            <w:tcBorders>
              <w:tl2br w:val="nil"/>
              <w:tr2bl w:val="nil"/>
            </w:tcBorders>
            <w:shd w:val="clear" w:color="auto" w:fill="auto"/>
            <w:noWrap w:val="0"/>
            <w:vAlign w:val="center"/>
          </w:tcPr>
          <w:p w14:paraId="0C01FABC">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莱钢</w:t>
            </w:r>
          </w:p>
        </w:tc>
        <w:tc>
          <w:tcPr>
            <w:tcW w:w="1622" w:type="dxa"/>
            <w:tcBorders>
              <w:tl2br w:val="nil"/>
              <w:tr2bl w:val="nil"/>
            </w:tcBorders>
            <w:shd w:val="clear" w:color="auto" w:fill="auto"/>
            <w:noWrap w:val="0"/>
            <w:vAlign w:val="center"/>
          </w:tcPr>
          <w:p w14:paraId="2ED3F3E9">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赵晖 13563490520</w:t>
            </w:r>
          </w:p>
        </w:tc>
        <w:tc>
          <w:tcPr>
            <w:tcW w:w="492" w:type="dxa"/>
            <w:tcBorders>
              <w:tl2br w:val="nil"/>
              <w:tr2bl w:val="nil"/>
            </w:tcBorders>
            <w:shd w:val="clear" w:color="auto" w:fill="auto"/>
            <w:noWrap w:val="0"/>
            <w:vAlign w:val="center"/>
          </w:tcPr>
          <w:p w14:paraId="30ED4148">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p>
        </w:tc>
      </w:tr>
    </w:tbl>
    <w:p w14:paraId="5E94BBEE">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响应供应商成交后必须按照采购文件型号规格要求进行供货。如果出现质量不合格，必须按照采购人要求按成交价格送货直至满足使用要求为止。</w:t>
      </w:r>
    </w:p>
    <w:p w14:paraId="27F90F3D">
      <w:pPr>
        <w:widowControl/>
        <w:numPr>
          <w:ilvl w:val="0"/>
          <w:numId w:val="5"/>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成交供应商数量：1家。</w:t>
      </w:r>
    </w:p>
    <w:p w14:paraId="750A2DA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0E8D8A5A">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kern w:val="2"/>
          <w:sz w:val="24"/>
          <w:szCs w:val="24"/>
          <w:highlight w:val="none"/>
          <w:u w:val="none"/>
          <w:lang w:val="en-US" w:eastAsia="zh-CN" w:bidi="ar-SA"/>
        </w:rPr>
      </w:pPr>
      <w:r>
        <w:rPr>
          <w:rFonts w:hint="eastAsia" w:ascii="仿宋" w:hAnsi="仿宋" w:eastAsia="仿宋" w:cs="仿宋"/>
          <w:bCs/>
          <w:color w:val="auto"/>
          <w:kern w:val="2"/>
          <w:sz w:val="24"/>
          <w:szCs w:val="24"/>
          <w:highlight w:val="none"/>
          <w:u w:val="none"/>
          <w:lang w:val="en-US" w:eastAsia="zh-CN" w:bidi="ar-SA"/>
        </w:rPr>
        <w:t>（1）供应商应为中华人民共和国境内依法成立具有独立的法人资格、具有独立承担民事责任的能力。</w:t>
      </w:r>
    </w:p>
    <w:p w14:paraId="4726005B">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kern w:val="2"/>
          <w:sz w:val="24"/>
          <w:szCs w:val="24"/>
          <w:highlight w:val="none"/>
          <w:u w:val="none"/>
          <w:lang w:val="en-US" w:eastAsia="zh-CN" w:bidi="ar-SA"/>
        </w:rPr>
      </w:pPr>
      <w:r>
        <w:rPr>
          <w:rFonts w:hint="eastAsia" w:ascii="仿宋" w:hAnsi="仿宋" w:eastAsia="仿宋" w:cs="仿宋"/>
          <w:bCs/>
          <w:color w:val="auto"/>
          <w:kern w:val="2"/>
          <w:sz w:val="24"/>
          <w:szCs w:val="24"/>
          <w:highlight w:val="none"/>
          <w:u w:val="none"/>
          <w:lang w:val="en-US" w:eastAsia="zh-CN" w:bidi="ar-SA"/>
        </w:rPr>
        <w:t>【提供投标人营业执照(法人登记证) 副本和组织机构代码证副本、税务登记证副本的原件的扫描件 (按照“三证合一、五证合一 ”登记制度进行登记的，提供有效营业执照副本原件的扫描件 )】</w:t>
      </w:r>
    </w:p>
    <w:p w14:paraId="208AE0F5">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kern w:val="2"/>
          <w:sz w:val="24"/>
          <w:szCs w:val="24"/>
          <w:highlight w:val="none"/>
          <w:u w:val="none"/>
          <w:lang w:val="en-US" w:eastAsia="zh-CN" w:bidi="ar-SA"/>
        </w:rPr>
      </w:pPr>
      <w:r>
        <w:rPr>
          <w:rFonts w:hint="eastAsia" w:ascii="仿宋" w:hAnsi="仿宋" w:eastAsia="仿宋" w:cs="仿宋"/>
          <w:bCs/>
          <w:color w:val="auto"/>
          <w:kern w:val="2"/>
          <w:sz w:val="24"/>
          <w:szCs w:val="24"/>
          <w:highlight w:val="none"/>
          <w:u w:val="none"/>
          <w:lang w:val="en-US" w:eastAsia="zh-CN" w:bidi="ar-SA"/>
        </w:rPr>
        <w:t>（2）具有履行合同所必需的设备和服务能力。</w:t>
      </w:r>
    </w:p>
    <w:p w14:paraId="7880F2ED">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kern w:val="2"/>
          <w:sz w:val="24"/>
          <w:szCs w:val="24"/>
          <w:highlight w:val="none"/>
          <w:u w:val="none"/>
          <w:lang w:val="en-US" w:eastAsia="zh-CN" w:bidi="ar-SA"/>
        </w:rPr>
      </w:pPr>
      <w:r>
        <w:rPr>
          <w:rFonts w:hint="eastAsia" w:ascii="仿宋" w:hAnsi="仿宋" w:eastAsia="仿宋" w:cs="仿宋"/>
          <w:bCs/>
          <w:color w:val="auto"/>
          <w:kern w:val="2"/>
          <w:sz w:val="24"/>
          <w:szCs w:val="24"/>
          <w:highlight w:val="none"/>
          <w:u w:val="none"/>
          <w:lang w:val="en-US" w:eastAsia="zh-CN" w:bidi="ar-SA"/>
        </w:rPr>
        <w:t>（3）具有良好的商业信誉和健全的财务会计制度，未处于财产被接管或冻结、责令停业状态；2022年10月1日至今在经营活动中无重大违法、违规行为的声明。</w:t>
      </w:r>
    </w:p>
    <w:p w14:paraId="47E8BF24">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投标人应提供近三年经会计师事务所或审计机构审计的财务会计报表，包括资产负债表、现金流量表、利润表和财务情况说明书的复印件。近三年财务会计报表年份是指：2022年、2023年、2024年度。（供应商的成立时间少于该规定年份的，应提供成立以来的财务会计报表），新成立的单位不能提供财务会计报表的，需为我方提供具有良好的财务状况和健全的财务会计制度承诺函】</w:t>
      </w:r>
    </w:p>
    <w:p w14:paraId="3E3CB567">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4）信誉要求：供应商应具有良好的财务状况，良好的信誉，没有处于被责令停业，投标资格被取消，财产被接管、冻结或破产状态，2022年9月1日以来在经营活动中无不诚信记录和无重大违法记录，无工程质量安全事件或事故不良记录；“国家企业信用信息公示系统”网站（www.gsxt.gov.cn）中未列入严重违法失信企业名单，“信用中国”网站（www.creditchina.gov.cn）中未列入失信被执行人、重大税收违法案件当事人名单、政府采购严重违法失信行为记录名单，“中国裁判文书网”（http://wenshu.court.gov.cn）查询近三年内供应商或其法定代表人没有行贿犯罪行为记录。</w:t>
      </w:r>
    </w:p>
    <w:p w14:paraId="624A76F7">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【提供相应声明和查询截图，加盖公章】</w:t>
      </w:r>
    </w:p>
    <w:p w14:paraId="0597D2F0">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 xml:space="preserve">（5）供应商不得存在下列情形之一（采购代理机构核查）： </w:t>
      </w:r>
    </w:p>
    <w:p w14:paraId="55BC3F14">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none"/>
        </w:rPr>
      </w:pPr>
      <w:r>
        <w:rPr>
          <w:rFonts w:hint="eastAsia" w:ascii="仿宋" w:hAnsi="仿宋" w:eastAsia="仿宋" w:cs="仿宋"/>
          <w:bCs/>
          <w:color w:val="auto"/>
          <w:kern w:val="2"/>
          <w:sz w:val="24"/>
          <w:szCs w:val="24"/>
          <w:highlight w:val="none"/>
          <w:lang w:val="en-US" w:eastAsia="zh-CN" w:bidi="ar-SA"/>
        </w:rPr>
        <w:t>①与采购人存在利害关系且可能影响采购活动公正性；②与本采购项目的其他供应商为同一个单位负责人；③与本采购项目的其他供应商存在控股、管理关系。同一法人机构与其任何分支机构（或同一法人机构的不同分支机构）不得同时参加本项目进行竞价活动。④存在其他违反法律法规、职业道德的情形的；⑤被山东钢铁集团有限公司及权属单位列入合作异常名录的（采购代理机构核查）。</w:t>
      </w:r>
    </w:p>
    <w:p w14:paraId="683D0C28">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2794D3E8">
      <w:pPr>
        <w:snapToGrid w:val="0"/>
        <w:spacing w:line="360" w:lineRule="auto"/>
        <w:ind w:firstLine="720" w:firstLineChars="300"/>
        <w:rPr>
          <w:rFonts w:hint="eastAsia" w:ascii="仿宋" w:hAnsi="仿宋" w:eastAsia="仿宋" w:cs="仿宋"/>
          <w:bCs/>
          <w:color w:val="auto"/>
          <w:sz w:val="24"/>
          <w:szCs w:val="24"/>
          <w:highlight w:val="none"/>
          <w:u w:val="single"/>
          <w:lang w:val="en-US" w:eastAsia="zh-CN"/>
        </w:rPr>
      </w:pPr>
      <w:r>
        <w:rPr>
          <w:rFonts w:hint="eastAsia" w:ascii="仿宋" w:hAnsi="仿宋" w:eastAsia="仿宋" w:cs="仿宋"/>
          <w:bCs/>
          <w:color w:val="auto"/>
          <w:sz w:val="24"/>
          <w:szCs w:val="24"/>
          <w:highlight w:val="none"/>
          <w:u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u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2025年12月16日9：00前。</w:t>
      </w:r>
    </w:p>
    <w:p w14:paraId="11AD3797">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七、询价响应文件的递交及形式   </w:t>
      </w:r>
    </w:p>
    <w:p w14:paraId="57D2D3D3">
      <w:pPr>
        <w:snapToGrid w:val="0"/>
        <w:spacing w:line="360" w:lineRule="auto"/>
        <w:ind w:firstLine="720" w:firstLineChars="300"/>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响应文件编制：网上报价、平台上传盖章扫描版响应文件，网上上传响应文件的截止时间（评标时间）为</w:t>
      </w:r>
      <w:r>
        <w:rPr>
          <w:rFonts w:hint="eastAsia" w:ascii="仿宋" w:hAnsi="仿宋" w:eastAsia="仿宋" w:cs="仿宋"/>
          <w:bCs/>
          <w:color w:val="auto"/>
          <w:sz w:val="24"/>
          <w:szCs w:val="24"/>
          <w:highlight w:val="none"/>
          <w:u w:val="single"/>
          <w:lang w:val="en-US" w:eastAsia="zh-CN"/>
        </w:rPr>
        <w:t>2025年12月16日9时00分</w:t>
      </w:r>
      <w:r>
        <w:rPr>
          <w:rFonts w:hint="eastAsia" w:ascii="仿宋" w:hAnsi="仿宋" w:eastAsia="仿宋" w:cs="仿宋"/>
          <w:bCs/>
          <w:color w:val="auto"/>
          <w:sz w:val="24"/>
          <w:szCs w:val="24"/>
          <w:highlight w:val="none"/>
          <w:u w:val="none"/>
          <w:lang w:val="en-US" w:eastAsia="zh-CN"/>
        </w:rPr>
        <w:t>，对逾期上传或未上传的，不予受理。</w:t>
      </w:r>
    </w:p>
    <w:p w14:paraId="33D4591B">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3BA2AC2E">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BE4026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28B51810">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马净13963434052</w:t>
      </w:r>
    </w:p>
    <w:p w14:paraId="239C5666">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李兴来 18663491920</w:t>
      </w:r>
    </w:p>
    <w:p w14:paraId="43E2FD7A">
      <w:pPr>
        <w:pStyle w:val="286"/>
        <w:spacing w:line="360" w:lineRule="auto"/>
        <w:ind w:firstLine="2400" w:firstLineChars="10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赵晖 13563490520</w:t>
      </w:r>
    </w:p>
    <w:p w14:paraId="0B7BA093">
      <w:pPr>
        <w:pStyle w:val="286"/>
        <w:spacing w:line="360" w:lineRule="auto"/>
        <w:ind w:firstLine="720" w:firstLineChars="3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w:t>
      </w:r>
      <w:r>
        <w:rPr>
          <w:rFonts w:hint="eastAsia" w:ascii="仿宋" w:hAnsi="仿宋" w:eastAsia="仿宋" w:cs="仿宋"/>
          <w:color w:val="auto"/>
          <w:sz w:val="24"/>
          <w:szCs w:val="24"/>
          <w:highlight w:val="none"/>
          <w:lang w:eastAsia="zh-CN"/>
        </w:rPr>
        <w:t>山东时代工程咨询有限公司</w:t>
      </w:r>
    </w:p>
    <w:p w14:paraId="00A0A3F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济南市高新区舜华路2000号舜泰广场2号楼14层1401</w:t>
      </w:r>
    </w:p>
    <w:p w14:paraId="4B861AA7">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val="en-US" w:eastAsia="zh-CN"/>
        </w:rPr>
        <w:t>张经理</w:t>
      </w:r>
    </w:p>
    <w:p w14:paraId="2502C562">
      <w:pPr>
        <w:pStyle w:val="286"/>
        <w:spacing w:line="360" w:lineRule="auto"/>
        <w:ind w:firstLine="720" w:firstLineChars="3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val="en-US" w:eastAsia="zh-CN"/>
        </w:rPr>
        <w:t>18754708000</w:t>
      </w:r>
    </w:p>
    <w:p w14:paraId="1B6322C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r>
        <w:rPr>
          <w:rFonts w:hint="eastAsia" w:ascii="仿宋" w:hAnsi="仿宋" w:eastAsia="仿宋" w:cs="仿宋"/>
          <w:color w:val="auto"/>
          <w:sz w:val="24"/>
          <w:szCs w:val="24"/>
          <w:highlight w:val="none"/>
          <w:lang w:eastAsia="zh-CN"/>
        </w:rPr>
        <w:t>sdsdzxxy@163.com</w:t>
      </w:r>
      <w:r>
        <w:rPr>
          <w:rFonts w:hint="eastAsia" w:ascii="仿宋" w:hAnsi="仿宋" w:eastAsia="仿宋" w:cs="仿宋"/>
          <w:color w:val="auto"/>
          <w:sz w:val="24"/>
          <w:szCs w:val="24"/>
          <w:highlight w:val="none"/>
        </w:rPr>
        <w:t xml:space="preserve">    </w:t>
      </w:r>
    </w:p>
    <w:p w14:paraId="56FFFC75">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464B545C">
      <w:pPr>
        <w:pStyle w:val="37"/>
        <w:spacing w:beforeAutospacing="0" w:afterAutospacing="0" w:line="360" w:lineRule="auto"/>
        <w:ind w:left="480" w:leftChars="200" w:firstLine="0" w:firstLineChars="0"/>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4171F63D">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18E4246E">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1登录网址：</w:t>
      </w:r>
      <w:r>
        <w:rPr>
          <w:rFonts w:hint="eastAsia" w:ascii="仿宋" w:hAnsi="仿宋" w:eastAsia="仿宋" w:cs="仿宋"/>
          <w:b/>
          <w:bCs/>
          <w:sz w:val="28"/>
          <w:szCs w:val="28"/>
          <w:highlight w:val="none"/>
          <w:lang w:val="en-US" w:eastAsia="zh-CN"/>
        </w:rPr>
        <w:fldChar w:fldCharType="begin"/>
      </w:r>
      <w:r>
        <w:rPr>
          <w:rFonts w:hint="eastAsia" w:ascii="仿宋" w:hAnsi="仿宋" w:eastAsia="仿宋" w:cs="仿宋"/>
          <w:b/>
          <w:bCs/>
          <w:sz w:val="28"/>
          <w:szCs w:val="28"/>
          <w:highlight w:val="none"/>
          <w:lang w:val="en-US" w:eastAsia="zh-CN"/>
        </w:rPr>
        <w:instrText xml:space="preserve"> HYPERLINK "http://bams.shansteelgroup.com，进入到下面界面" </w:instrText>
      </w:r>
      <w:r>
        <w:rPr>
          <w:rFonts w:hint="eastAsia" w:ascii="仿宋" w:hAnsi="仿宋" w:eastAsia="仿宋" w:cs="仿宋"/>
          <w:b/>
          <w:bCs/>
          <w:sz w:val="28"/>
          <w:szCs w:val="28"/>
          <w:highlight w:val="none"/>
          <w:lang w:val="en-US" w:eastAsia="zh-CN"/>
        </w:rPr>
        <w:fldChar w:fldCharType="separate"/>
      </w:r>
      <w:r>
        <w:rPr>
          <w:rStyle w:val="45"/>
          <w:rFonts w:hint="eastAsia" w:ascii="仿宋" w:hAnsi="仿宋" w:eastAsia="仿宋" w:cs="仿宋"/>
          <w:b/>
          <w:bCs/>
          <w:sz w:val="28"/>
          <w:szCs w:val="28"/>
          <w:highlight w:val="none"/>
          <w:lang w:val="en-US" w:eastAsia="zh-CN"/>
        </w:rPr>
        <w:t>http://bams.shansteelgroup.com</w:t>
      </w:r>
      <w:r>
        <w:rPr>
          <w:rStyle w:val="45"/>
          <w:rFonts w:hint="eastAsia" w:ascii="仿宋" w:hAnsi="仿宋" w:eastAsia="仿宋" w:cs="仿宋"/>
          <w:b w:val="0"/>
          <w:bCs w:val="0"/>
          <w:color w:val="auto"/>
          <w:sz w:val="28"/>
          <w:szCs w:val="28"/>
          <w:highlight w:val="none"/>
          <w:u w:val="none"/>
          <w:lang w:val="en-US" w:eastAsia="zh-CN"/>
        </w:rPr>
        <w:t>，</w:t>
      </w:r>
      <w:r>
        <w:rPr>
          <w:rStyle w:val="45"/>
          <w:rFonts w:hint="eastAsia" w:ascii="仿宋" w:hAnsi="仿宋" w:eastAsia="仿宋" w:cs="仿宋"/>
          <w:b/>
          <w:bCs/>
          <w:color w:val="000000"/>
          <w:sz w:val="28"/>
          <w:szCs w:val="28"/>
          <w:highlight w:val="none"/>
          <w:u w:val="none"/>
          <w:lang w:val="en-US" w:eastAsia="zh-CN"/>
        </w:rPr>
        <w:t>进入到下面界面</w:t>
      </w:r>
      <w:r>
        <w:rPr>
          <w:rFonts w:hint="eastAsia" w:ascii="仿宋" w:hAnsi="仿宋" w:eastAsia="仿宋" w:cs="仿宋"/>
          <w:b/>
          <w:bCs/>
          <w:sz w:val="28"/>
          <w:szCs w:val="28"/>
          <w:highlight w:val="none"/>
          <w:lang w:val="en-US" w:eastAsia="zh-CN"/>
        </w:rPr>
        <w:fldChar w:fldCharType="end"/>
      </w:r>
    </w:p>
    <w:p w14:paraId="1EAD6265">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43930" cy="3249930"/>
            <wp:effectExtent l="0" t="0" r="13970" b="762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8"/>
                    <a:stretch>
                      <a:fillRect/>
                    </a:stretch>
                  </pic:blipFill>
                  <pic:spPr>
                    <a:xfrm>
                      <a:off x="0" y="0"/>
                      <a:ext cx="6043930" cy="3249930"/>
                    </a:xfrm>
                    <a:prstGeom prst="rect">
                      <a:avLst/>
                    </a:prstGeom>
                    <a:noFill/>
                    <a:ln>
                      <a:noFill/>
                    </a:ln>
                  </pic:spPr>
                </pic:pic>
              </a:graphicData>
            </a:graphic>
          </wp:inline>
        </w:drawing>
      </w:r>
    </w:p>
    <w:p w14:paraId="70B74DB8">
      <w:pPr>
        <w:numPr>
          <w:ilvl w:val="0"/>
          <w:numId w:val="0"/>
        </w:numPr>
        <w:ind w:leftChars="0" w:firstLine="562" w:firstLineChars="20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在上图左侧供应商入口处依次输入用户名、密码、验证码后，点击登录。</w:t>
      </w:r>
    </w:p>
    <w:p w14:paraId="31ED05EA">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2 点击“招标文件”后显示如下：</w:t>
      </w:r>
    </w:p>
    <w:p w14:paraId="2BFA13B4">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9"/>
                    <a:stretch>
                      <a:fillRect/>
                    </a:stretch>
                  </pic:blipFill>
                  <pic:spPr>
                    <a:xfrm>
                      <a:off x="0" y="0"/>
                      <a:ext cx="6175375" cy="2835275"/>
                    </a:xfrm>
                    <a:prstGeom prst="rect">
                      <a:avLst/>
                    </a:prstGeom>
                    <a:noFill/>
                    <a:ln>
                      <a:noFill/>
                    </a:ln>
                  </pic:spPr>
                </pic:pic>
              </a:graphicData>
            </a:graphic>
          </wp:inline>
        </w:drawing>
      </w:r>
    </w:p>
    <w:p w14:paraId="279FF37B">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3点击上图右侧的红色圈定的“招标文件下载”，进入下面界面</w:t>
      </w:r>
    </w:p>
    <w:p w14:paraId="42E259F0">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01715" cy="2366010"/>
            <wp:effectExtent l="0" t="0" r="13335" b="1524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0"/>
                    <a:stretch>
                      <a:fillRect/>
                    </a:stretch>
                  </pic:blipFill>
                  <pic:spPr>
                    <a:xfrm>
                      <a:off x="0" y="0"/>
                      <a:ext cx="6101715" cy="2366010"/>
                    </a:xfrm>
                    <a:prstGeom prst="rect">
                      <a:avLst/>
                    </a:prstGeom>
                    <a:noFill/>
                    <a:ln>
                      <a:noFill/>
                    </a:ln>
                  </pic:spPr>
                </pic:pic>
              </a:graphicData>
            </a:graphic>
          </wp:inline>
        </w:drawing>
      </w:r>
    </w:p>
    <w:p w14:paraId="164E1FCC">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4 点击上图中的“下载”，下载采购文件，并仔细阅读，报价单需盖章扫描。</w:t>
      </w:r>
    </w:p>
    <w:p w14:paraId="5BF30AF8">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5点击下图中的“网上投标”，显示如下：</w:t>
      </w:r>
    </w:p>
    <w:p w14:paraId="2557CFBF">
      <w:pPr>
        <w:numPr>
          <w:ilvl w:val="0"/>
          <w:numId w:val="0"/>
        </w:numPr>
        <w:ind w:leftChars="0"/>
        <w:jc w:val="cente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28055" cy="3338195"/>
            <wp:effectExtent l="0" t="0" r="10795" b="146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1"/>
                    <a:stretch>
                      <a:fillRect/>
                    </a:stretch>
                  </pic:blipFill>
                  <pic:spPr>
                    <a:xfrm>
                      <a:off x="0" y="0"/>
                      <a:ext cx="6028055" cy="3338195"/>
                    </a:xfrm>
                    <a:prstGeom prst="rect">
                      <a:avLst/>
                    </a:prstGeom>
                    <a:noFill/>
                    <a:ln>
                      <a:noFill/>
                    </a:ln>
                  </pic:spPr>
                </pic:pic>
              </a:graphicData>
            </a:graphic>
          </wp:inline>
        </w:drawing>
      </w:r>
    </w:p>
    <w:p w14:paraId="148A93D2">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6点击“投标制作”后，显示如下：</w:t>
      </w:r>
    </w:p>
    <w:p w14:paraId="0454B009">
      <w:pPr>
        <w:numPr>
          <w:ilvl w:val="0"/>
          <w:numId w:val="0"/>
        </w:numPr>
        <w:ind w:leftChars="0"/>
        <w:jc w:val="center"/>
        <w:rPr>
          <w:rFonts w:hint="eastAsia" w:ascii="仿宋" w:hAnsi="仿宋" w:eastAsia="仿宋" w:cs="仿宋"/>
          <w:b w:val="0"/>
          <w:bCs w:val="0"/>
          <w:color w:val="000000"/>
          <w:sz w:val="28"/>
          <w:szCs w:val="28"/>
          <w:highlight w:val="none"/>
          <w:lang w:val="en-US" w:eastAsia="zh-CN"/>
        </w:rPr>
        <w:sectPr>
          <w:pgSz w:w="11905" w:h="16838"/>
          <w:pgMar w:top="1757" w:right="1417" w:bottom="1191" w:left="1417"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pPr>
      <w:r>
        <w:rPr>
          <w:rFonts w:hint="eastAsia" w:ascii="仿宋" w:hAnsi="仿宋" w:eastAsia="仿宋" w:cs="仿宋"/>
          <w:b w:val="0"/>
          <w:bCs w:val="0"/>
          <w:color w:val="000000"/>
          <w:sz w:val="28"/>
          <w:szCs w:val="28"/>
          <w:highlight w:val="none"/>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2"/>
                    <a:stretch>
                      <a:fillRect/>
                    </a:stretch>
                  </pic:blipFill>
                  <pic:spPr>
                    <a:xfrm>
                      <a:off x="0" y="0"/>
                      <a:ext cx="6069330" cy="1654175"/>
                    </a:xfrm>
                    <a:prstGeom prst="rect">
                      <a:avLst/>
                    </a:prstGeom>
                    <a:noFill/>
                    <a:ln>
                      <a:noFill/>
                    </a:ln>
                  </pic:spPr>
                </pic:pic>
              </a:graphicData>
            </a:graphic>
          </wp:inline>
        </w:drawing>
      </w:r>
    </w:p>
    <w:p w14:paraId="22A2612B">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7 在上图中点击右侧的“投标文件制作”，进入以下界面，并按下图中的步骤依次进行操作：</w:t>
      </w:r>
    </w:p>
    <w:p w14:paraId="5EFC64B8">
      <w:pP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anchor distT="0" distB="0" distL="114300" distR="114300" simplePos="0" relativeHeight="251660288"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3"/>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highlight w:val="none"/>
          <w:lang w:val="en-US" w:eastAsia="zh-CN"/>
        </w:rPr>
        <w:br w:type="page"/>
      </w:r>
      <w:r>
        <w:rPr>
          <w:rFonts w:hint="eastAsia" w:ascii="仿宋" w:hAnsi="仿宋" w:eastAsia="仿宋" w:cs="仿宋"/>
          <w:b/>
          <w:bCs/>
          <w:sz w:val="28"/>
          <w:szCs w:val="28"/>
          <w:highlight w:val="none"/>
          <w:lang w:val="en-US" w:eastAsia="zh-CN"/>
        </w:rPr>
        <w:t>注：第3步只填写“单价”和“数量”两栏；</w:t>
      </w:r>
    </w:p>
    <w:p w14:paraId="1FBC0260">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8以上操作完成后，竞价报价流程完成。完成后可点击“投标查询”，查看投标状态。</w:t>
      </w:r>
    </w:p>
    <w:p w14:paraId="6ADBFC9B">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4"/>
                    <a:stretch>
                      <a:fillRect/>
                    </a:stretch>
                  </pic:blipFill>
                  <pic:spPr>
                    <a:xfrm>
                      <a:off x="0" y="0"/>
                      <a:ext cx="8896985" cy="2495550"/>
                    </a:xfrm>
                    <a:prstGeom prst="rect">
                      <a:avLst/>
                    </a:prstGeom>
                    <a:noFill/>
                    <a:ln>
                      <a:noFill/>
                    </a:ln>
                  </pic:spPr>
                </pic:pic>
              </a:graphicData>
            </a:graphic>
          </wp:inline>
        </w:drawing>
      </w:r>
    </w:p>
    <w:p w14:paraId="555422E3">
      <w:pPr>
        <w:numPr>
          <w:ilvl w:val="0"/>
          <w:numId w:val="0"/>
        </w:numPr>
        <w:ind w:leftChars="0"/>
        <w:jc w:val="left"/>
        <w:rPr>
          <w:rFonts w:hint="eastAsia" w:ascii="仿宋" w:hAnsi="仿宋" w:eastAsia="仿宋" w:cs="仿宋"/>
          <w:b/>
          <w:bCs/>
          <w:sz w:val="28"/>
          <w:szCs w:val="28"/>
          <w:highlight w:val="none"/>
          <w:lang w:val="en-US" w:eastAsia="zh-CN"/>
        </w:rPr>
      </w:pPr>
    </w:p>
    <w:p w14:paraId="5C62DC09">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9若需要重新投标，可点击“撤回投标”，进行重新操作。</w:t>
      </w:r>
    </w:p>
    <w:p w14:paraId="4513B051">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0AAE8755">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11C7A616">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lang w:eastAsia="zh-CN"/>
        </w:rPr>
      </w:pPr>
      <w:r>
        <w:rPr>
          <w:rFonts w:hint="eastAsia" w:ascii="仿宋" w:hAnsi="仿宋" w:eastAsia="仿宋" w:cs="仿宋"/>
          <w:color w:val="auto"/>
          <w:kern w:val="0"/>
          <w:sz w:val="24"/>
          <w:szCs w:val="24"/>
          <w:highlight w:val="none"/>
          <w:shd w:val="clear" w:color="auto" w:fill="FFFFFF"/>
        </w:rPr>
        <w:t>发布人：</w:t>
      </w:r>
      <w:r>
        <w:rPr>
          <w:rFonts w:hint="eastAsia" w:ascii="仿宋" w:hAnsi="仿宋" w:eastAsia="仿宋" w:cs="仿宋"/>
          <w:color w:val="auto"/>
          <w:kern w:val="0"/>
          <w:sz w:val="24"/>
          <w:szCs w:val="24"/>
          <w:highlight w:val="none"/>
          <w:shd w:val="clear" w:color="auto" w:fill="FFFFFF"/>
          <w:lang w:eastAsia="zh-CN"/>
        </w:rPr>
        <w:t>山东时代工程咨询有限公司</w:t>
      </w:r>
    </w:p>
    <w:p w14:paraId="0A03E21A">
      <w:pPr>
        <w:wordWrap w:val="0"/>
        <w:jc w:val="right"/>
        <w:rPr>
          <w:rFonts w:hint="default"/>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default" w:ascii="仿宋" w:hAnsi="仿宋" w:eastAsia="仿宋" w:cs="仿宋"/>
          <w:color w:val="auto"/>
          <w:kern w:val="0"/>
          <w:sz w:val="24"/>
          <w:szCs w:val="24"/>
          <w:highlight w:val="none"/>
          <w:u w:val="single"/>
          <w:shd w:val="clear" w:color="auto" w:fill="FFFFFF"/>
          <w:lang w:val="en-US" w:eastAsia="zh-CN"/>
        </w:rPr>
        <w:t>2025年1</w:t>
      </w:r>
      <w:r>
        <w:rPr>
          <w:rFonts w:hint="eastAsia" w:ascii="仿宋" w:hAnsi="仿宋" w:eastAsia="仿宋" w:cs="仿宋"/>
          <w:color w:val="auto"/>
          <w:kern w:val="0"/>
          <w:sz w:val="24"/>
          <w:szCs w:val="24"/>
          <w:highlight w:val="none"/>
          <w:u w:val="single"/>
          <w:shd w:val="clear" w:color="auto" w:fill="FFFFFF"/>
          <w:lang w:val="en-US" w:eastAsia="zh-CN"/>
        </w:rPr>
        <w:t>2</w:t>
      </w:r>
      <w:r>
        <w:rPr>
          <w:rFonts w:hint="default" w:ascii="仿宋" w:hAnsi="仿宋" w:eastAsia="仿宋" w:cs="仿宋"/>
          <w:color w:val="auto"/>
          <w:kern w:val="0"/>
          <w:sz w:val="24"/>
          <w:szCs w:val="24"/>
          <w:highlight w:val="none"/>
          <w:u w:val="single"/>
          <w:shd w:val="clear" w:color="auto" w:fill="FFFFFF"/>
          <w:lang w:val="en-US" w:eastAsia="zh-CN"/>
        </w:rPr>
        <w:t>月</w:t>
      </w:r>
      <w:r>
        <w:rPr>
          <w:rFonts w:hint="eastAsia" w:ascii="仿宋" w:hAnsi="仿宋" w:eastAsia="仿宋" w:cs="仿宋"/>
          <w:color w:val="auto"/>
          <w:kern w:val="0"/>
          <w:sz w:val="24"/>
          <w:szCs w:val="24"/>
          <w:highlight w:val="none"/>
          <w:u w:val="single"/>
          <w:shd w:val="clear" w:color="auto" w:fill="FFFFFF"/>
          <w:lang w:val="en-US" w:eastAsia="zh-CN"/>
        </w:rPr>
        <w:t>10</w:t>
      </w:r>
      <w:r>
        <w:rPr>
          <w:rFonts w:hint="default" w:ascii="仿宋" w:hAnsi="仿宋" w:eastAsia="仿宋" w:cs="仿宋"/>
          <w:color w:val="auto"/>
          <w:kern w:val="0"/>
          <w:sz w:val="24"/>
          <w:szCs w:val="24"/>
          <w:highlight w:val="none"/>
          <w:u w:val="single"/>
          <w:shd w:val="clear" w:color="auto" w:fill="FFFFFF"/>
          <w:lang w:val="en-US" w:eastAsia="zh-CN"/>
        </w:rPr>
        <w:t>日</w:t>
      </w:r>
      <w:bookmarkStart w:id="0" w:name="_GoBack"/>
      <w:r>
        <w:rPr>
          <w:rFonts w:hint="eastAsia" w:ascii="仿宋" w:hAnsi="仿宋" w:eastAsia="仿宋" w:cs="仿宋"/>
          <w:color w:val="auto"/>
          <w:kern w:val="0"/>
          <w:sz w:val="24"/>
          <w:szCs w:val="24"/>
          <w:highlight w:val="none"/>
          <w:u w:val="none"/>
          <w:shd w:val="clear" w:color="auto" w:fill="FFFFFF"/>
          <w:lang w:val="en-US" w:eastAsia="zh-CN"/>
        </w:rPr>
        <w:t xml:space="preserve">          </w:t>
      </w:r>
      <w:bookmarkEnd w:id="0"/>
    </w:p>
    <w:sectPr>
      <w:headerReference r:id="rId5" w:type="default"/>
      <w:footerReference r:id="rId6" w:type="default"/>
      <w:pgSz w:w="16838" w:h="11905" w:orient="landscape"/>
      <w:pgMar w:top="1417" w:right="1757" w:bottom="1417" w:left="1191"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E4774C61-DA50-4B91-8E30-6BD43D70024D}"/>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BAA98F09-A11C-47D1-BAE1-F6E44400474B}"/>
  </w:font>
  <w:font w:name="WPSEMBED3">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46CD5B8B"/>
    <w:multiLevelType w:val="singleLevel"/>
    <w:tmpl w:val="46CD5B8B"/>
    <w:lvl w:ilvl="0" w:tentative="0">
      <w:start w:val="4"/>
      <w:numFmt w:val="chineseCounting"/>
      <w:suff w:val="nothing"/>
      <w:lvlText w:val="%1、"/>
      <w:lvlJc w:val="left"/>
      <w:rPr>
        <w:rFonts w:hint="eastAsia"/>
      </w:rPr>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3EB"/>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01237C"/>
    <w:rsid w:val="013C6B15"/>
    <w:rsid w:val="01403A09"/>
    <w:rsid w:val="01482928"/>
    <w:rsid w:val="01826C36"/>
    <w:rsid w:val="019F0694"/>
    <w:rsid w:val="01A21DD4"/>
    <w:rsid w:val="01B52C6A"/>
    <w:rsid w:val="01C225F2"/>
    <w:rsid w:val="01D47F8D"/>
    <w:rsid w:val="01DD01E8"/>
    <w:rsid w:val="01FC26F9"/>
    <w:rsid w:val="021F2525"/>
    <w:rsid w:val="02232A6C"/>
    <w:rsid w:val="02236C39"/>
    <w:rsid w:val="02284F9C"/>
    <w:rsid w:val="02310126"/>
    <w:rsid w:val="026111AE"/>
    <w:rsid w:val="029274C2"/>
    <w:rsid w:val="029D65A1"/>
    <w:rsid w:val="029F506E"/>
    <w:rsid w:val="02A836B0"/>
    <w:rsid w:val="02B026E6"/>
    <w:rsid w:val="02B14251"/>
    <w:rsid w:val="02C84F5F"/>
    <w:rsid w:val="02E806FA"/>
    <w:rsid w:val="02F56488"/>
    <w:rsid w:val="02FD11F0"/>
    <w:rsid w:val="030738B5"/>
    <w:rsid w:val="0314617A"/>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3FD5446"/>
    <w:rsid w:val="04111040"/>
    <w:rsid w:val="04177193"/>
    <w:rsid w:val="045B52FD"/>
    <w:rsid w:val="045F18BD"/>
    <w:rsid w:val="04643DB1"/>
    <w:rsid w:val="04852E6D"/>
    <w:rsid w:val="049225C5"/>
    <w:rsid w:val="04B47443"/>
    <w:rsid w:val="04D50A9D"/>
    <w:rsid w:val="04E7766F"/>
    <w:rsid w:val="04E93700"/>
    <w:rsid w:val="053B2A87"/>
    <w:rsid w:val="05573613"/>
    <w:rsid w:val="05623DBF"/>
    <w:rsid w:val="05854E9B"/>
    <w:rsid w:val="05874D56"/>
    <w:rsid w:val="058874B0"/>
    <w:rsid w:val="05A76A4C"/>
    <w:rsid w:val="05BF0F98"/>
    <w:rsid w:val="05FF1447"/>
    <w:rsid w:val="060C2D53"/>
    <w:rsid w:val="06163087"/>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3E020C"/>
    <w:rsid w:val="0948096E"/>
    <w:rsid w:val="095279E4"/>
    <w:rsid w:val="096404F2"/>
    <w:rsid w:val="096E3EE5"/>
    <w:rsid w:val="098625EC"/>
    <w:rsid w:val="099729DC"/>
    <w:rsid w:val="09C3196C"/>
    <w:rsid w:val="09D10140"/>
    <w:rsid w:val="09DC0846"/>
    <w:rsid w:val="09EC7123"/>
    <w:rsid w:val="0A0C24FF"/>
    <w:rsid w:val="0A12586F"/>
    <w:rsid w:val="0A141A8C"/>
    <w:rsid w:val="0A1C108A"/>
    <w:rsid w:val="0A2C39C3"/>
    <w:rsid w:val="0A4F72C9"/>
    <w:rsid w:val="0A65454D"/>
    <w:rsid w:val="0A9B747D"/>
    <w:rsid w:val="0AA42272"/>
    <w:rsid w:val="0AB96BFC"/>
    <w:rsid w:val="0B01369C"/>
    <w:rsid w:val="0B0D43A9"/>
    <w:rsid w:val="0B1511A8"/>
    <w:rsid w:val="0B3D79D1"/>
    <w:rsid w:val="0B4D79EA"/>
    <w:rsid w:val="0B510877"/>
    <w:rsid w:val="0B593F3D"/>
    <w:rsid w:val="0BE568E7"/>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421593"/>
    <w:rsid w:val="0F571505"/>
    <w:rsid w:val="0F5E10FA"/>
    <w:rsid w:val="0F832C70"/>
    <w:rsid w:val="0FC95BFC"/>
    <w:rsid w:val="0FCD3ED0"/>
    <w:rsid w:val="1002332F"/>
    <w:rsid w:val="10052457"/>
    <w:rsid w:val="1009538A"/>
    <w:rsid w:val="100D0B36"/>
    <w:rsid w:val="101F3B5F"/>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63AE8"/>
    <w:rsid w:val="11AC0C63"/>
    <w:rsid w:val="11CD08B7"/>
    <w:rsid w:val="11D26616"/>
    <w:rsid w:val="11D7429E"/>
    <w:rsid w:val="120B28BB"/>
    <w:rsid w:val="120B4AD1"/>
    <w:rsid w:val="12417EBC"/>
    <w:rsid w:val="125C449F"/>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9D5775"/>
    <w:rsid w:val="15BB45B7"/>
    <w:rsid w:val="15C95786"/>
    <w:rsid w:val="15E47979"/>
    <w:rsid w:val="15FD62B1"/>
    <w:rsid w:val="15FE25E1"/>
    <w:rsid w:val="161D0540"/>
    <w:rsid w:val="167171ED"/>
    <w:rsid w:val="16900916"/>
    <w:rsid w:val="16AE5760"/>
    <w:rsid w:val="16B53911"/>
    <w:rsid w:val="16B53F87"/>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9734C"/>
    <w:rsid w:val="175E2CE2"/>
    <w:rsid w:val="17720134"/>
    <w:rsid w:val="177F1919"/>
    <w:rsid w:val="1786191C"/>
    <w:rsid w:val="17C6067D"/>
    <w:rsid w:val="17D00565"/>
    <w:rsid w:val="17E67B77"/>
    <w:rsid w:val="17EF198F"/>
    <w:rsid w:val="17F641C2"/>
    <w:rsid w:val="182D7EE0"/>
    <w:rsid w:val="183E32B2"/>
    <w:rsid w:val="184D6840"/>
    <w:rsid w:val="184D7F10"/>
    <w:rsid w:val="187645A8"/>
    <w:rsid w:val="1887017B"/>
    <w:rsid w:val="1889106A"/>
    <w:rsid w:val="1890372A"/>
    <w:rsid w:val="18A0619F"/>
    <w:rsid w:val="18B159B2"/>
    <w:rsid w:val="18BB7661"/>
    <w:rsid w:val="1918506F"/>
    <w:rsid w:val="192A2571"/>
    <w:rsid w:val="197544EA"/>
    <w:rsid w:val="19782B0D"/>
    <w:rsid w:val="19C67F05"/>
    <w:rsid w:val="19FE146C"/>
    <w:rsid w:val="1A0166A8"/>
    <w:rsid w:val="1A0A4BD1"/>
    <w:rsid w:val="1A0F674F"/>
    <w:rsid w:val="1A336CCE"/>
    <w:rsid w:val="1A3D153E"/>
    <w:rsid w:val="1A721052"/>
    <w:rsid w:val="1A7C7171"/>
    <w:rsid w:val="1AB22198"/>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E184A"/>
    <w:rsid w:val="1B813309"/>
    <w:rsid w:val="1BB3260D"/>
    <w:rsid w:val="1BB35769"/>
    <w:rsid w:val="1BB65F0E"/>
    <w:rsid w:val="1BD65A66"/>
    <w:rsid w:val="1BF66301"/>
    <w:rsid w:val="1C1449DC"/>
    <w:rsid w:val="1C280A7E"/>
    <w:rsid w:val="1C3B1A50"/>
    <w:rsid w:val="1C533A0D"/>
    <w:rsid w:val="1C5F295B"/>
    <w:rsid w:val="1C6074FD"/>
    <w:rsid w:val="1C683CBC"/>
    <w:rsid w:val="1C707B60"/>
    <w:rsid w:val="1C784846"/>
    <w:rsid w:val="1CB144BF"/>
    <w:rsid w:val="1CB92D5E"/>
    <w:rsid w:val="1CCB0827"/>
    <w:rsid w:val="1CD708E0"/>
    <w:rsid w:val="1CD9320F"/>
    <w:rsid w:val="1CF06432"/>
    <w:rsid w:val="1CF30F4A"/>
    <w:rsid w:val="1D0361CE"/>
    <w:rsid w:val="1D042531"/>
    <w:rsid w:val="1D042CF9"/>
    <w:rsid w:val="1D46283D"/>
    <w:rsid w:val="1D497C6C"/>
    <w:rsid w:val="1D4D7F59"/>
    <w:rsid w:val="1D546007"/>
    <w:rsid w:val="1D6D1E8E"/>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D920B2"/>
    <w:rsid w:val="1EEE49BC"/>
    <w:rsid w:val="1EF54E12"/>
    <w:rsid w:val="1EFE0019"/>
    <w:rsid w:val="1F1F5F85"/>
    <w:rsid w:val="1F2B36D8"/>
    <w:rsid w:val="1F2C49FE"/>
    <w:rsid w:val="1F397524"/>
    <w:rsid w:val="1F3E1D1C"/>
    <w:rsid w:val="1F3F560B"/>
    <w:rsid w:val="1F4B69E7"/>
    <w:rsid w:val="1F5E5F75"/>
    <w:rsid w:val="1F7059CF"/>
    <w:rsid w:val="1F706AC5"/>
    <w:rsid w:val="1F8452B0"/>
    <w:rsid w:val="1F86003E"/>
    <w:rsid w:val="1F9279CD"/>
    <w:rsid w:val="1F950F17"/>
    <w:rsid w:val="1FAE4D92"/>
    <w:rsid w:val="1FB42A90"/>
    <w:rsid w:val="1FC0454C"/>
    <w:rsid w:val="1FCC2438"/>
    <w:rsid w:val="1FD34303"/>
    <w:rsid w:val="1FEB2CED"/>
    <w:rsid w:val="20034AD6"/>
    <w:rsid w:val="200D3B9D"/>
    <w:rsid w:val="202A77B6"/>
    <w:rsid w:val="20467532"/>
    <w:rsid w:val="20547982"/>
    <w:rsid w:val="206D77E6"/>
    <w:rsid w:val="20764912"/>
    <w:rsid w:val="207C4891"/>
    <w:rsid w:val="20AC33FB"/>
    <w:rsid w:val="20CE32DF"/>
    <w:rsid w:val="20D039FB"/>
    <w:rsid w:val="20DB25F5"/>
    <w:rsid w:val="20DF38BC"/>
    <w:rsid w:val="20EA32B4"/>
    <w:rsid w:val="210843BE"/>
    <w:rsid w:val="21121C8D"/>
    <w:rsid w:val="211C6CC2"/>
    <w:rsid w:val="212F0B9C"/>
    <w:rsid w:val="214E5699"/>
    <w:rsid w:val="21735C37"/>
    <w:rsid w:val="21782E7B"/>
    <w:rsid w:val="217B0E7A"/>
    <w:rsid w:val="218801D3"/>
    <w:rsid w:val="218C25FD"/>
    <w:rsid w:val="218D40A7"/>
    <w:rsid w:val="21B46022"/>
    <w:rsid w:val="21C606EA"/>
    <w:rsid w:val="21CC0B1B"/>
    <w:rsid w:val="21D23C2E"/>
    <w:rsid w:val="22051684"/>
    <w:rsid w:val="220B64C5"/>
    <w:rsid w:val="221D1D08"/>
    <w:rsid w:val="2228060A"/>
    <w:rsid w:val="2243745C"/>
    <w:rsid w:val="22626B81"/>
    <w:rsid w:val="22634DC9"/>
    <w:rsid w:val="229067C3"/>
    <w:rsid w:val="22911A46"/>
    <w:rsid w:val="229B43F7"/>
    <w:rsid w:val="229D0C7E"/>
    <w:rsid w:val="22C5697E"/>
    <w:rsid w:val="22CF25B7"/>
    <w:rsid w:val="22F56BF1"/>
    <w:rsid w:val="230561A4"/>
    <w:rsid w:val="230E6998"/>
    <w:rsid w:val="231A5B9D"/>
    <w:rsid w:val="23245ADB"/>
    <w:rsid w:val="23293EF9"/>
    <w:rsid w:val="236D4E29"/>
    <w:rsid w:val="23802832"/>
    <w:rsid w:val="23857418"/>
    <w:rsid w:val="238D75A2"/>
    <w:rsid w:val="2398231A"/>
    <w:rsid w:val="23BE1434"/>
    <w:rsid w:val="23D22B99"/>
    <w:rsid w:val="23D47D54"/>
    <w:rsid w:val="23DD12A8"/>
    <w:rsid w:val="23E50585"/>
    <w:rsid w:val="23E71964"/>
    <w:rsid w:val="23F073B8"/>
    <w:rsid w:val="23F61AF3"/>
    <w:rsid w:val="240F34C1"/>
    <w:rsid w:val="2413160B"/>
    <w:rsid w:val="242218B6"/>
    <w:rsid w:val="24275DE9"/>
    <w:rsid w:val="243B13AF"/>
    <w:rsid w:val="24A061A3"/>
    <w:rsid w:val="24B91EA0"/>
    <w:rsid w:val="24BE3147"/>
    <w:rsid w:val="24C2636B"/>
    <w:rsid w:val="24C84023"/>
    <w:rsid w:val="251025FB"/>
    <w:rsid w:val="25131036"/>
    <w:rsid w:val="251B78DF"/>
    <w:rsid w:val="25772983"/>
    <w:rsid w:val="2579219E"/>
    <w:rsid w:val="25A4254E"/>
    <w:rsid w:val="25B25FD5"/>
    <w:rsid w:val="25CB4CC7"/>
    <w:rsid w:val="25D40DE3"/>
    <w:rsid w:val="25DC2203"/>
    <w:rsid w:val="25E11C68"/>
    <w:rsid w:val="25F2661C"/>
    <w:rsid w:val="26044D9C"/>
    <w:rsid w:val="26105F48"/>
    <w:rsid w:val="261533F3"/>
    <w:rsid w:val="26224A3A"/>
    <w:rsid w:val="262B6334"/>
    <w:rsid w:val="2639230F"/>
    <w:rsid w:val="264E5A0E"/>
    <w:rsid w:val="265C6F87"/>
    <w:rsid w:val="265E397B"/>
    <w:rsid w:val="265F69D2"/>
    <w:rsid w:val="266A735A"/>
    <w:rsid w:val="26735FAF"/>
    <w:rsid w:val="268A44B2"/>
    <w:rsid w:val="268F2EB8"/>
    <w:rsid w:val="269B09FA"/>
    <w:rsid w:val="26A163EE"/>
    <w:rsid w:val="26A173FB"/>
    <w:rsid w:val="26D55C52"/>
    <w:rsid w:val="26DB446A"/>
    <w:rsid w:val="26E35D1B"/>
    <w:rsid w:val="27000269"/>
    <w:rsid w:val="271472DF"/>
    <w:rsid w:val="27284ECD"/>
    <w:rsid w:val="272C12ED"/>
    <w:rsid w:val="27466F21"/>
    <w:rsid w:val="27636C2D"/>
    <w:rsid w:val="27715CCC"/>
    <w:rsid w:val="277A7C41"/>
    <w:rsid w:val="27805D3C"/>
    <w:rsid w:val="27895E72"/>
    <w:rsid w:val="278C3361"/>
    <w:rsid w:val="27934F6D"/>
    <w:rsid w:val="279369D8"/>
    <w:rsid w:val="27993025"/>
    <w:rsid w:val="27AE2255"/>
    <w:rsid w:val="27D624B8"/>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4C4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906F24"/>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E6697"/>
    <w:rsid w:val="2D8F5779"/>
    <w:rsid w:val="2D953759"/>
    <w:rsid w:val="2DC40F20"/>
    <w:rsid w:val="2DCD6849"/>
    <w:rsid w:val="2DD174D4"/>
    <w:rsid w:val="2DD97926"/>
    <w:rsid w:val="2DDB0741"/>
    <w:rsid w:val="2DEA36E2"/>
    <w:rsid w:val="2DF100F7"/>
    <w:rsid w:val="2E083E2E"/>
    <w:rsid w:val="2E3617EA"/>
    <w:rsid w:val="2E5207E3"/>
    <w:rsid w:val="2E6A54AD"/>
    <w:rsid w:val="2E850DF6"/>
    <w:rsid w:val="2E93203E"/>
    <w:rsid w:val="2EB22716"/>
    <w:rsid w:val="2EC51FBF"/>
    <w:rsid w:val="2ECA2E0B"/>
    <w:rsid w:val="2ECE4FDA"/>
    <w:rsid w:val="2ED12994"/>
    <w:rsid w:val="2EDB5C78"/>
    <w:rsid w:val="2F101E96"/>
    <w:rsid w:val="2F111B28"/>
    <w:rsid w:val="2F24610F"/>
    <w:rsid w:val="2F4F4551"/>
    <w:rsid w:val="2F6E25FB"/>
    <w:rsid w:val="2F811712"/>
    <w:rsid w:val="2FE850C3"/>
    <w:rsid w:val="2FE907AF"/>
    <w:rsid w:val="30093F60"/>
    <w:rsid w:val="300E12F2"/>
    <w:rsid w:val="30111654"/>
    <w:rsid w:val="30142F82"/>
    <w:rsid w:val="301C6CF3"/>
    <w:rsid w:val="304F551B"/>
    <w:rsid w:val="30502944"/>
    <w:rsid w:val="30566C6E"/>
    <w:rsid w:val="3062191D"/>
    <w:rsid w:val="30A35E59"/>
    <w:rsid w:val="30BA6D84"/>
    <w:rsid w:val="30BE6CA0"/>
    <w:rsid w:val="30DA5198"/>
    <w:rsid w:val="30F54763"/>
    <w:rsid w:val="31241449"/>
    <w:rsid w:val="31557852"/>
    <w:rsid w:val="31695E76"/>
    <w:rsid w:val="317150B8"/>
    <w:rsid w:val="319C442D"/>
    <w:rsid w:val="31B03674"/>
    <w:rsid w:val="31CC178E"/>
    <w:rsid w:val="320602CF"/>
    <w:rsid w:val="321369AB"/>
    <w:rsid w:val="321C4307"/>
    <w:rsid w:val="323570FC"/>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4471D"/>
    <w:rsid w:val="336A7052"/>
    <w:rsid w:val="33743720"/>
    <w:rsid w:val="33862C89"/>
    <w:rsid w:val="339923DE"/>
    <w:rsid w:val="33A80329"/>
    <w:rsid w:val="33E477AC"/>
    <w:rsid w:val="33EE3838"/>
    <w:rsid w:val="34007F5C"/>
    <w:rsid w:val="340F2D80"/>
    <w:rsid w:val="34235D95"/>
    <w:rsid w:val="343A43BC"/>
    <w:rsid w:val="344911BA"/>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C3E38"/>
    <w:rsid w:val="35D466DB"/>
    <w:rsid w:val="35E86E83"/>
    <w:rsid w:val="35F2150E"/>
    <w:rsid w:val="35F27904"/>
    <w:rsid w:val="35FD3690"/>
    <w:rsid w:val="36136B64"/>
    <w:rsid w:val="36367B80"/>
    <w:rsid w:val="3663419E"/>
    <w:rsid w:val="367966E2"/>
    <w:rsid w:val="36B342CE"/>
    <w:rsid w:val="36B709A8"/>
    <w:rsid w:val="36D846D7"/>
    <w:rsid w:val="36EE3C2B"/>
    <w:rsid w:val="36F445B4"/>
    <w:rsid w:val="37143F1C"/>
    <w:rsid w:val="37204F42"/>
    <w:rsid w:val="37306661"/>
    <w:rsid w:val="373C48A1"/>
    <w:rsid w:val="373C7CC8"/>
    <w:rsid w:val="374E6DD4"/>
    <w:rsid w:val="375209C8"/>
    <w:rsid w:val="376A7F19"/>
    <w:rsid w:val="37757EA8"/>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03701"/>
    <w:rsid w:val="3A7231CC"/>
    <w:rsid w:val="3A740CF3"/>
    <w:rsid w:val="3A816713"/>
    <w:rsid w:val="3A855F3F"/>
    <w:rsid w:val="3A916DC6"/>
    <w:rsid w:val="3A9A73BC"/>
    <w:rsid w:val="3AB94073"/>
    <w:rsid w:val="3AC53CFA"/>
    <w:rsid w:val="3AD71DD8"/>
    <w:rsid w:val="3AD94CE0"/>
    <w:rsid w:val="3ADB799E"/>
    <w:rsid w:val="3AE75B89"/>
    <w:rsid w:val="3AE944FB"/>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386960"/>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E47C11"/>
    <w:rsid w:val="40301665"/>
    <w:rsid w:val="406A5CDD"/>
    <w:rsid w:val="408C73DD"/>
    <w:rsid w:val="40964EBF"/>
    <w:rsid w:val="40AD15F6"/>
    <w:rsid w:val="40D7128C"/>
    <w:rsid w:val="40E40CC4"/>
    <w:rsid w:val="40F46002"/>
    <w:rsid w:val="40FA4C34"/>
    <w:rsid w:val="411122C2"/>
    <w:rsid w:val="41131112"/>
    <w:rsid w:val="411A34C8"/>
    <w:rsid w:val="413471D3"/>
    <w:rsid w:val="41371D0B"/>
    <w:rsid w:val="413A5454"/>
    <w:rsid w:val="41465100"/>
    <w:rsid w:val="4171172F"/>
    <w:rsid w:val="41791D50"/>
    <w:rsid w:val="41C74CDE"/>
    <w:rsid w:val="41DA1C2E"/>
    <w:rsid w:val="41EC3153"/>
    <w:rsid w:val="41F511C8"/>
    <w:rsid w:val="41F777E0"/>
    <w:rsid w:val="41FC3A70"/>
    <w:rsid w:val="42120C28"/>
    <w:rsid w:val="42231410"/>
    <w:rsid w:val="42232C0D"/>
    <w:rsid w:val="423A21BD"/>
    <w:rsid w:val="4240621F"/>
    <w:rsid w:val="42484E7C"/>
    <w:rsid w:val="425A0B69"/>
    <w:rsid w:val="426424F0"/>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601E47"/>
    <w:rsid w:val="457958AF"/>
    <w:rsid w:val="45844431"/>
    <w:rsid w:val="459E4FD5"/>
    <w:rsid w:val="45A75D52"/>
    <w:rsid w:val="45C1330E"/>
    <w:rsid w:val="46226F9A"/>
    <w:rsid w:val="46236697"/>
    <w:rsid w:val="4654532E"/>
    <w:rsid w:val="46591738"/>
    <w:rsid w:val="46616806"/>
    <w:rsid w:val="468B7CDA"/>
    <w:rsid w:val="46970CCE"/>
    <w:rsid w:val="469C5C45"/>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6D727C"/>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514B41"/>
    <w:rsid w:val="496000AE"/>
    <w:rsid w:val="49702873"/>
    <w:rsid w:val="497C6612"/>
    <w:rsid w:val="4991790D"/>
    <w:rsid w:val="49B52841"/>
    <w:rsid w:val="49C20E54"/>
    <w:rsid w:val="49ED3B00"/>
    <w:rsid w:val="49F643F3"/>
    <w:rsid w:val="4A0F30FF"/>
    <w:rsid w:val="4A36396B"/>
    <w:rsid w:val="4A587CA3"/>
    <w:rsid w:val="4A5E2A0E"/>
    <w:rsid w:val="4A715A00"/>
    <w:rsid w:val="4A773D19"/>
    <w:rsid w:val="4A916DBC"/>
    <w:rsid w:val="4AB46A97"/>
    <w:rsid w:val="4AC46A3A"/>
    <w:rsid w:val="4ADF3C9B"/>
    <w:rsid w:val="4AF93C76"/>
    <w:rsid w:val="4AFF5C3E"/>
    <w:rsid w:val="4B251AFE"/>
    <w:rsid w:val="4B2A156A"/>
    <w:rsid w:val="4B2E3652"/>
    <w:rsid w:val="4B35552D"/>
    <w:rsid w:val="4B434DAE"/>
    <w:rsid w:val="4B5712F7"/>
    <w:rsid w:val="4B586D4E"/>
    <w:rsid w:val="4B5C1C82"/>
    <w:rsid w:val="4B752F7E"/>
    <w:rsid w:val="4B864A19"/>
    <w:rsid w:val="4B9633F0"/>
    <w:rsid w:val="4BBC0C52"/>
    <w:rsid w:val="4BC951C7"/>
    <w:rsid w:val="4BCF60AE"/>
    <w:rsid w:val="4BD24235"/>
    <w:rsid w:val="4BD55C33"/>
    <w:rsid w:val="4BEA66F4"/>
    <w:rsid w:val="4BEE104D"/>
    <w:rsid w:val="4C0076F7"/>
    <w:rsid w:val="4C027318"/>
    <w:rsid w:val="4C0F0BA2"/>
    <w:rsid w:val="4C102169"/>
    <w:rsid w:val="4C254B24"/>
    <w:rsid w:val="4C486F63"/>
    <w:rsid w:val="4C496836"/>
    <w:rsid w:val="4C4F1C86"/>
    <w:rsid w:val="4C544BC7"/>
    <w:rsid w:val="4C580922"/>
    <w:rsid w:val="4C762608"/>
    <w:rsid w:val="4C8D23BE"/>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741629"/>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18A3"/>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9183E"/>
    <w:rsid w:val="543A5B5F"/>
    <w:rsid w:val="54566F8F"/>
    <w:rsid w:val="545B782F"/>
    <w:rsid w:val="546249A8"/>
    <w:rsid w:val="548341FB"/>
    <w:rsid w:val="54986F95"/>
    <w:rsid w:val="549A0DA3"/>
    <w:rsid w:val="54D971D5"/>
    <w:rsid w:val="54E11DCD"/>
    <w:rsid w:val="54F7658B"/>
    <w:rsid w:val="54FB6E0F"/>
    <w:rsid w:val="54FF411D"/>
    <w:rsid w:val="55060EF8"/>
    <w:rsid w:val="551F6C91"/>
    <w:rsid w:val="55782848"/>
    <w:rsid w:val="557B0A44"/>
    <w:rsid w:val="559C0015"/>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E524FD"/>
    <w:rsid w:val="56F86354"/>
    <w:rsid w:val="570055B9"/>
    <w:rsid w:val="572E69C9"/>
    <w:rsid w:val="57423E99"/>
    <w:rsid w:val="574E752F"/>
    <w:rsid w:val="575873C4"/>
    <w:rsid w:val="575F606F"/>
    <w:rsid w:val="577E261B"/>
    <w:rsid w:val="578A428E"/>
    <w:rsid w:val="57991C4A"/>
    <w:rsid w:val="579932E7"/>
    <w:rsid w:val="57A37B53"/>
    <w:rsid w:val="57AA7D90"/>
    <w:rsid w:val="57BE6E01"/>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A0168E6"/>
    <w:rsid w:val="5A054747"/>
    <w:rsid w:val="5A0E034B"/>
    <w:rsid w:val="5A226FEB"/>
    <w:rsid w:val="5A3F6B3E"/>
    <w:rsid w:val="5A472AF9"/>
    <w:rsid w:val="5A511D34"/>
    <w:rsid w:val="5A735AF1"/>
    <w:rsid w:val="5A817D63"/>
    <w:rsid w:val="5A8F35FA"/>
    <w:rsid w:val="5ACD71B7"/>
    <w:rsid w:val="5AD37567"/>
    <w:rsid w:val="5AD572C9"/>
    <w:rsid w:val="5AD83D96"/>
    <w:rsid w:val="5AE10BF6"/>
    <w:rsid w:val="5AF0398A"/>
    <w:rsid w:val="5B08587D"/>
    <w:rsid w:val="5B09405B"/>
    <w:rsid w:val="5B0F7AFC"/>
    <w:rsid w:val="5B120F4A"/>
    <w:rsid w:val="5B1C250F"/>
    <w:rsid w:val="5B2025E3"/>
    <w:rsid w:val="5B5B520B"/>
    <w:rsid w:val="5B67142B"/>
    <w:rsid w:val="5B6768D1"/>
    <w:rsid w:val="5B6777A7"/>
    <w:rsid w:val="5B784599"/>
    <w:rsid w:val="5B78528E"/>
    <w:rsid w:val="5B7B5253"/>
    <w:rsid w:val="5B811001"/>
    <w:rsid w:val="5C0A7E2A"/>
    <w:rsid w:val="5C12559D"/>
    <w:rsid w:val="5C247CFB"/>
    <w:rsid w:val="5C3E6765"/>
    <w:rsid w:val="5C416B95"/>
    <w:rsid w:val="5C49688F"/>
    <w:rsid w:val="5C4B60F3"/>
    <w:rsid w:val="5C4C0A58"/>
    <w:rsid w:val="5C4F1138"/>
    <w:rsid w:val="5C52370C"/>
    <w:rsid w:val="5C55644D"/>
    <w:rsid w:val="5C5D1C60"/>
    <w:rsid w:val="5C7E3F62"/>
    <w:rsid w:val="5CBB42FF"/>
    <w:rsid w:val="5CBC2653"/>
    <w:rsid w:val="5CC66BFF"/>
    <w:rsid w:val="5CD15A0B"/>
    <w:rsid w:val="5CD268D5"/>
    <w:rsid w:val="5CEC3A4E"/>
    <w:rsid w:val="5CF0196B"/>
    <w:rsid w:val="5CF03579"/>
    <w:rsid w:val="5CF865E1"/>
    <w:rsid w:val="5D5268C6"/>
    <w:rsid w:val="5D5A7075"/>
    <w:rsid w:val="5D5D0D0A"/>
    <w:rsid w:val="5D7F7650"/>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A46D0"/>
    <w:rsid w:val="5EAB005C"/>
    <w:rsid w:val="5EC8329B"/>
    <w:rsid w:val="5ED27806"/>
    <w:rsid w:val="5ED864A3"/>
    <w:rsid w:val="5EDF7736"/>
    <w:rsid w:val="5EF000A9"/>
    <w:rsid w:val="5F34063D"/>
    <w:rsid w:val="5F342B25"/>
    <w:rsid w:val="5F3F0B74"/>
    <w:rsid w:val="5F54584D"/>
    <w:rsid w:val="5F735F2C"/>
    <w:rsid w:val="5F782D43"/>
    <w:rsid w:val="5F8B5C0B"/>
    <w:rsid w:val="5FBC4029"/>
    <w:rsid w:val="5FC133DB"/>
    <w:rsid w:val="5FC76314"/>
    <w:rsid w:val="60224A7C"/>
    <w:rsid w:val="603E3450"/>
    <w:rsid w:val="60485C93"/>
    <w:rsid w:val="60597CF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21229E"/>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935954"/>
    <w:rsid w:val="6396316E"/>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D11ECA"/>
    <w:rsid w:val="66D32E29"/>
    <w:rsid w:val="66E66D60"/>
    <w:rsid w:val="670C68BA"/>
    <w:rsid w:val="67154822"/>
    <w:rsid w:val="67166E6B"/>
    <w:rsid w:val="67325867"/>
    <w:rsid w:val="673A0EF8"/>
    <w:rsid w:val="6762573A"/>
    <w:rsid w:val="676B42A5"/>
    <w:rsid w:val="676C2C91"/>
    <w:rsid w:val="67760610"/>
    <w:rsid w:val="678A0511"/>
    <w:rsid w:val="678F1525"/>
    <w:rsid w:val="67972778"/>
    <w:rsid w:val="67CF24F3"/>
    <w:rsid w:val="67FB69AF"/>
    <w:rsid w:val="67FE1FE0"/>
    <w:rsid w:val="684C7D46"/>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0D3CA3"/>
    <w:rsid w:val="6A7251A7"/>
    <w:rsid w:val="6A785E66"/>
    <w:rsid w:val="6A7942DB"/>
    <w:rsid w:val="6A8C15BC"/>
    <w:rsid w:val="6ABB70B9"/>
    <w:rsid w:val="6ABD7D6E"/>
    <w:rsid w:val="6AC736EF"/>
    <w:rsid w:val="6ADF4A14"/>
    <w:rsid w:val="6B032CCA"/>
    <w:rsid w:val="6B192F42"/>
    <w:rsid w:val="6B294F88"/>
    <w:rsid w:val="6B2F4037"/>
    <w:rsid w:val="6B3812D6"/>
    <w:rsid w:val="6B5C064B"/>
    <w:rsid w:val="6B5E1EA5"/>
    <w:rsid w:val="6B93068D"/>
    <w:rsid w:val="6BA41B8C"/>
    <w:rsid w:val="6BAC19EA"/>
    <w:rsid w:val="6BB5104D"/>
    <w:rsid w:val="6BBE3DE4"/>
    <w:rsid w:val="6BC734D0"/>
    <w:rsid w:val="6BC8376A"/>
    <w:rsid w:val="6BC84EEC"/>
    <w:rsid w:val="6BEA2E7A"/>
    <w:rsid w:val="6BFF13DC"/>
    <w:rsid w:val="6C1A0DE1"/>
    <w:rsid w:val="6C4715D1"/>
    <w:rsid w:val="6C4E6837"/>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D6C31"/>
    <w:rsid w:val="6E5E2739"/>
    <w:rsid w:val="6E6C344F"/>
    <w:rsid w:val="6E746EDD"/>
    <w:rsid w:val="6E7F26EC"/>
    <w:rsid w:val="6E811FDA"/>
    <w:rsid w:val="6E865F1C"/>
    <w:rsid w:val="6EA8183F"/>
    <w:rsid w:val="6EAA05EF"/>
    <w:rsid w:val="6EF323C3"/>
    <w:rsid w:val="6F0830FE"/>
    <w:rsid w:val="6F134DCC"/>
    <w:rsid w:val="6F1E7E49"/>
    <w:rsid w:val="6F273065"/>
    <w:rsid w:val="6F376C4C"/>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A803C4"/>
    <w:rsid w:val="70F73EA9"/>
    <w:rsid w:val="70F8712E"/>
    <w:rsid w:val="71032079"/>
    <w:rsid w:val="71101544"/>
    <w:rsid w:val="71405DDA"/>
    <w:rsid w:val="715C4062"/>
    <w:rsid w:val="71643F7E"/>
    <w:rsid w:val="718F56A5"/>
    <w:rsid w:val="71A33EB6"/>
    <w:rsid w:val="71BB35D0"/>
    <w:rsid w:val="71D550C0"/>
    <w:rsid w:val="720B4DDD"/>
    <w:rsid w:val="721101F2"/>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D3DF3"/>
    <w:rsid w:val="74F47137"/>
    <w:rsid w:val="74F72EF3"/>
    <w:rsid w:val="74FF1487"/>
    <w:rsid w:val="751970C4"/>
    <w:rsid w:val="75255AF6"/>
    <w:rsid w:val="752E1388"/>
    <w:rsid w:val="75331A99"/>
    <w:rsid w:val="75411206"/>
    <w:rsid w:val="754A5C3B"/>
    <w:rsid w:val="7551759E"/>
    <w:rsid w:val="755C0699"/>
    <w:rsid w:val="75617E12"/>
    <w:rsid w:val="75745D3F"/>
    <w:rsid w:val="757B0F4D"/>
    <w:rsid w:val="758A2350"/>
    <w:rsid w:val="758E00D6"/>
    <w:rsid w:val="75964993"/>
    <w:rsid w:val="75A86087"/>
    <w:rsid w:val="75B93E29"/>
    <w:rsid w:val="75C66A86"/>
    <w:rsid w:val="75C73F3F"/>
    <w:rsid w:val="75E015FA"/>
    <w:rsid w:val="762118F4"/>
    <w:rsid w:val="76243B3B"/>
    <w:rsid w:val="76325137"/>
    <w:rsid w:val="76411C10"/>
    <w:rsid w:val="7646486B"/>
    <w:rsid w:val="76695BCF"/>
    <w:rsid w:val="76747363"/>
    <w:rsid w:val="767A275D"/>
    <w:rsid w:val="768213C0"/>
    <w:rsid w:val="76BE2C95"/>
    <w:rsid w:val="76CC767B"/>
    <w:rsid w:val="76D92B34"/>
    <w:rsid w:val="76EB5577"/>
    <w:rsid w:val="7702359E"/>
    <w:rsid w:val="771E3B7D"/>
    <w:rsid w:val="77276275"/>
    <w:rsid w:val="774B21B7"/>
    <w:rsid w:val="775239D7"/>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41292A"/>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F16E83"/>
    <w:rsid w:val="79FC2CB0"/>
    <w:rsid w:val="7A684E54"/>
    <w:rsid w:val="7A696F0D"/>
    <w:rsid w:val="7A731FFC"/>
    <w:rsid w:val="7A8045B7"/>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7A2964"/>
    <w:rsid w:val="7B8A0D00"/>
    <w:rsid w:val="7B98076A"/>
    <w:rsid w:val="7B9F7921"/>
    <w:rsid w:val="7BA557B4"/>
    <w:rsid w:val="7BB04E21"/>
    <w:rsid w:val="7BB10350"/>
    <w:rsid w:val="7BB87930"/>
    <w:rsid w:val="7BBA0A18"/>
    <w:rsid w:val="7BBB128E"/>
    <w:rsid w:val="7BBE24B2"/>
    <w:rsid w:val="7BD007FC"/>
    <w:rsid w:val="7BE7413E"/>
    <w:rsid w:val="7C02651C"/>
    <w:rsid w:val="7C107D90"/>
    <w:rsid w:val="7C1E40F3"/>
    <w:rsid w:val="7C4937F5"/>
    <w:rsid w:val="7C523EB3"/>
    <w:rsid w:val="7C6B342B"/>
    <w:rsid w:val="7C8F3490"/>
    <w:rsid w:val="7C976BC2"/>
    <w:rsid w:val="7CBF76AE"/>
    <w:rsid w:val="7CC145C3"/>
    <w:rsid w:val="7CD655B8"/>
    <w:rsid w:val="7CD95DB0"/>
    <w:rsid w:val="7CEC3A98"/>
    <w:rsid w:val="7D5B67F7"/>
    <w:rsid w:val="7D7F0374"/>
    <w:rsid w:val="7D927665"/>
    <w:rsid w:val="7D9B542E"/>
    <w:rsid w:val="7D9F1116"/>
    <w:rsid w:val="7DA442A6"/>
    <w:rsid w:val="7DB71F8C"/>
    <w:rsid w:val="7DC6777E"/>
    <w:rsid w:val="7DC96EDE"/>
    <w:rsid w:val="7DEC2BB7"/>
    <w:rsid w:val="7E192FBB"/>
    <w:rsid w:val="7E474539"/>
    <w:rsid w:val="7E4E00D8"/>
    <w:rsid w:val="7E7C1B8D"/>
    <w:rsid w:val="7EC50502"/>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 w:type="table" w:customStyle="1" w:styleId="328">
    <w:name w:val="Table Normal"/>
    <w:semiHidden/>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1745</Words>
  <Characters>2081</Characters>
  <Lines>19</Lines>
  <Paragraphs>5</Paragraphs>
  <TotalTime>0</TotalTime>
  <ScaleCrop>false</ScaleCrop>
  <LinksUpToDate>false</LinksUpToDate>
  <CharactersWithSpaces>2164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穿靴子行走的perfume喵</cp:lastModifiedBy>
  <dcterms:modified xsi:type="dcterms:W3CDTF">2025-12-10T09:12:31Z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90C8139882D34DBE94A9138888B73009_13</vt:lpwstr>
  </property>
  <property fmtid="{D5CDD505-2E9C-101B-9397-08002B2CF9AE}" pid="4" name="KSOTemplateDocerSaveRecord">
    <vt:lpwstr>eyJoZGlkIjoiNDRlZDlkMzE2NTkyOGM4MDlhYjAwZGJhYWJhMDE0MWMiLCJ1c2VySWQiOiI0NzYzMDYyOTQifQ==</vt:lpwstr>
  </property>
</Properties>
</file>